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635" w:rsidRPr="0054389C" w:rsidRDefault="008A6635" w:rsidP="000E7B7E">
      <w:pPr>
        <w:pStyle w:val="a3"/>
        <w:pBdr>
          <w:bottom w:val="none" w:sz="0" w:space="0" w:color="auto"/>
        </w:pBdr>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sidR="00C032FD">
        <w:rPr>
          <w:rFonts w:ascii="Arial" w:eastAsia="宋体" w:hAnsi="Arial" w:cs="Arial"/>
          <w:b/>
          <w:sz w:val="24"/>
          <w:lang w:val="en-GB" w:eastAsia="ko-KR"/>
        </w:rPr>
        <w:t>10</w:t>
      </w:r>
      <w:r w:rsidR="001477BA">
        <w:rPr>
          <w:rFonts w:ascii="Arial" w:eastAsia="宋体" w:hAnsi="Arial" w:cs="Arial"/>
          <w:b/>
          <w:sz w:val="24"/>
          <w:lang w:val="en-GB" w:eastAsia="ko-KR"/>
        </w:rPr>
        <w:t>6</w:t>
      </w:r>
      <w:r w:rsidR="000E7B7E">
        <w:rPr>
          <w:rFonts w:ascii="Arial" w:eastAsia="宋体" w:hAnsi="Arial" w:cs="Arial"/>
          <w:b/>
          <w:sz w:val="24"/>
          <w:lang w:val="en-GB" w:eastAsia="ko-KR"/>
        </w:rPr>
        <w:t>-bis-e</w:t>
      </w:r>
      <w:r w:rsidR="000E7B7E">
        <w:rPr>
          <w:rFonts w:ascii="Arial" w:eastAsia="宋体" w:hAnsi="Arial" w:cs="Arial"/>
          <w:b/>
          <w:sz w:val="24"/>
          <w:lang w:val="en-GB" w:eastAsia="ko-KR"/>
        </w:rPr>
        <w:tab/>
      </w:r>
      <w:r>
        <w:rPr>
          <w:rFonts w:ascii="Arial" w:eastAsia="宋体" w:hAnsi="Arial" w:cs="Arial"/>
          <w:b/>
          <w:sz w:val="24"/>
          <w:lang w:val="en-GB" w:eastAsia="ko-KR"/>
        </w:rPr>
        <w:tab/>
      </w:r>
      <w:r w:rsidR="00516C00" w:rsidRPr="00516C00">
        <w:rPr>
          <w:rFonts w:ascii="Arial" w:eastAsia="宋体" w:hAnsi="Arial" w:cs="Arial"/>
          <w:b/>
          <w:sz w:val="24"/>
          <w:lang w:val="en-GB" w:eastAsia="ko-KR"/>
        </w:rPr>
        <w:t>R4-2</w:t>
      </w:r>
      <w:r w:rsidR="001477BA">
        <w:rPr>
          <w:rFonts w:ascii="Arial" w:eastAsia="宋体" w:hAnsi="Arial" w:cs="Arial"/>
          <w:b/>
          <w:sz w:val="24"/>
          <w:lang w:val="en-GB" w:eastAsia="ko-KR"/>
        </w:rPr>
        <w:t>30</w:t>
      </w:r>
      <w:r w:rsidR="00F4011D">
        <w:rPr>
          <w:rFonts w:ascii="Arial" w:eastAsia="宋体" w:hAnsi="Arial" w:cs="Arial"/>
          <w:b/>
          <w:sz w:val="24"/>
          <w:lang w:val="en-GB"/>
        </w:rPr>
        <w:t>4767</w:t>
      </w:r>
    </w:p>
    <w:p w:rsidR="00A44F96" w:rsidRPr="00B40311" w:rsidRDefault="000E7B7E"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E-meeting,</w:t>
      </w:r>
      <w:r w:rsidRPr="00902E98">
        <w:rPr>
          <w:rFonts w:ascii="Arial" w:eastAsia="宋体" w:hAnsi="Arial" w:cs="Arial"/>
          <w:b/>
          <w:sz w:val="24"/>
          <w:lang w:val="en-GB" w:eastAsia="ko-KR"/>
        </w:rPr>
        <w:t xml:space="preserve"> </w:t>
      </w:r>
      <w:r>
        <w:rPr>
          <w:rFonts w:ascii="Arial" w:eastAsia="宋体" w:hAnsi="Arial" w:cs="Arial"/>
          <w:b/>
          <w:sz w:val="24"/>
          <w:lang w:val="en-GB" w:eastAsia="ko-KR"/>
        </w:rPr>
        <w:t>17</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eastAsia="ko-KR"/>
        </w:rPr>
        <w:t xml:space="preserve">Apr. </w:t>
      </w:r>
      <w:r w:rsidRPr="00902E98">
        <w:rPr>
          <w:rFonts w:ascii="Arial" w:eastAsia="宋体" w:hAnsi="Arial" w:cs="Arial"/>
          <w:b/>
          <w:sz w:val="24"/>
          <w:lang w:val="en-GB" w:eastAsia="ko-KR"/>
        </w:rPr>
        <w:t xml:space="preserve">– </w:t>
      </w:r>
      <w:r>
        <w:rPr>
          <w:rFonts w:ascii="Arial" w:eastAsia="宋体" w:hAnsi="Arial" w:cs="Arial"/>
          <w:b/>
          <w:sz w:val="24"/>
          <w:lang w:val="en-GB" w:eastAsia="ko-KR"/>
        </w:rPr>
        <w:t>26</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rPr>
        <w:t>Apr.</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w:t>
      </w:r>
      <w:r>
        <w:rPr>
          <w:rFonts w:ascii="Arial" w:eastAsia="宋体" w:hAnsi="Arial" w:cs="Arial"/>
          <w:b/>
          <w:sz w:val="24"/>
          <w:lang w:val="en-GB" w:eastAsia="ko-KR"/>
        </w:rPr>
        <w:t>3</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016112">
        <w:rPr>
          <w:rFonts w:ascii="Arial" w:eastAsia="宋体" w:hAnsi="Arial" w:cs="Arial"/>
          <w:b/>
          <w:sz w:val="24"/>
          <w:lang w:val="en-GB" w:eastAsia="ko-KR"/>
        </w:rPr>
        <w:t>Discussion on</w:t>
      </w:r>
      <w:r w:rsidR="00F977A9">
        <w:rPr>
          <w:rFonts w:ascii="Arial" w:eastAsia="宋体" w:hAnsi="Arial" w:cs="Arial"/>
          <w:b/>
          <w:sz w:val="24"/>
          <w:lang w:val="en-GB" w:eastAsia="ko-KR"/>
        </w:rPr>
        <w:t xml:space="preserve"> </w:t>
      </w:r>
      <w:r w:rsidR="000518EF" w:rsidRPr="000518EF">
        <w:rPr>
          <w:rFonts w:ascii="Arial" w:eastAsia="宋体" w:hAnsi="Arial" w:cs="Arial"/>
          <w:b/>
          <w:sz w:val="24"/>
          <w:lang w:val="en-GB"/>
        </w:rPr>
        <w:t xml:space="preserve">L1/L2 based inter-cell mobility </w:t>
      </w:r>
      <w:r w:rsidR="004B5EA6">
        <w:rPr>
          <w:rFonts w:ascii="Arial" w:eastAsia="宋体" w:hAnsi="Arial" w:cs="Arial"/>
          <w:b/>
          <w:sz w:val="24"/>
          <w:lang w:val="en-GB"/>
        </w:rPr>
        <w:t>delay requirement</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F4011D">
        <w:rPr>
          <w:rFonts w:ascii="Arial" w:eastAsia="宋体" w:hAnsi="Arial" w:cs="Arial"/>
          <w:b/>
          <w:sz w:val="24"/>
          <w:lang w:val="en-GB"/>
        </w:rPr>
        <w:t>5.25.2.3</w:t>
      </w:r>
      <w:bookmarkStart w:id="0" w:name="_GoBack"/>
      <w:bookmarkEnd w:id="0"/>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D163E" w:rsidRDefault="000D163E">
      <w:pPr>
        <w:rPr>
          <w:rFonts w:ascii="Times New Roman" w:hAnsi="Times New Roman" w:cs="Times New Roman"/>
          <w:sz w:val="20"/>
          <w:szCs w:val="20"/>
        </w:rPr>
      </w:pPr>
      <w:r w:rsidRPr="000D163E">
        <w:rPr>
          <w:rFonts w:ascii="Times New Roman" w:hAnsi="Times New Roman" w:cs="Times New Roman" w:hint="eastAsia"/>
          <w:sz w:val="20"/>
          <w:szCs w:val="20"/>
        </w:rPr>
        <w:t>I</w:t>
      </w:r>
      <w:r w:rsidR="00F301DE">
        <w:rPr>
          <w:rFonts w:ascii="Times New Roman" w:hAnsi="Times New Roman" w:cs="Times New Roman"/>
          <w:sz w:val="20"/>
          <w:szCs w:val="20"/>
        </w:rPr>
        <w:t>n RAN</w:t>
      </w:r>
      <w:r w:rsidR="00432A04">
        <w:rPr>
          <w:rFonts w:ascii="Times New Roman" w:hAnsi="Times New Roman" w:cs="Times New Roman"/>
          <w:sz w:val="20"/>
          <w:szCs w:val="20"/>
        </w:rPr>
        <w:t>4</w:t>
      </w:r>
      <w:r w:rsidR="00F301DE">
        <w:rPr>
          <w:rFonts w:ascii="Times New Roman" w:hAnsi="Times New Roman" w:cs="Times New Roman"/>
          <w:sz w:val="20"/>
          <w:szCs w:val="20"/>
        </w:rPr>
        <w:t>#</w:t>
      </w:r>
      <w:r w:rsidR="00432A04">
        <w:rPr>
          <w:rFonts w:ascii="Times New Roman" w:hAnsi="Times New Roman" w:cs="Times New Roman"/>
          <w:sz w:val="20"/>
          <w:szCs w:val="20"/>
        </w:rPr>
        <w:t>10</w:t>
      </w:r>
      <w:r w:rsidR="009F3040">
        <w:rPr>
          <w:rFonts w:ascii="Times New Roman" w:hAnsi="Times New Roman" w:cs="Times New Roman"/>
          <w:sz w:val="20"/>
          <w:szCs w:val="20"/>
        </w:rPr>
        <w:t>6</w:t>
      </w:r>
      <w:r>
        <w:rPr>
          <w:rFonts w:ascii="Times New Roman" w:hAnsi="Times New Roman" w:cs="Times New Roman"/>
          <w:sz w:val="20"/>
          <w:szCs w:val="20"/>
        </w:rPr>
        <w:t xml:space="preserve"> meeting, </w:t>
      </w:r>
      <w:r w:rsidR="009F3040">
        <w:rPr>
          <w:rFonts w:ascii="Times New Roman" w:hAnsi="Times New Roman" w:cs="Times New Roman"/>
          <w:sz w:val="20"/>
          <w:szCs w:val="20"/>
        </w:rPr>
        <w:t>RAN4 had</w:t>
      </w:r>
      <w:r w:rsidR="001C2469">
        <w:rPr>
          <w:rFonts w:ascii="Times New Roman" w:hAnsi="Times New Roman" w:cs="Times New Roman"/>
          <w:sz w:val="20"/>
          <w:szCs w:val="20"/>
        </w:rPr>
        <w:t xml:space="preserve"> some discussion on</w:t>
      </w:r>
      <w:r w:rsidR="00016112">
        <w:rPr>
          <w:rFonts w:ascii="Times New Roman" w:hAnsi="Times New Roman" w:cs="Times New Roman"/>
          <w:sz w:val="20"/>
          <w:szCs w:val="20"/>
        </w:rPr>
        <w:t xml:space="preserve"> </w:t>
      </w:r>
      <w:r w:rsidR="009F3040">
        <w:rPr>
          <w:rFonts w:ascii="Times New Roman" w:hAnsi="Times New Roman" w:cs="Times New Roman"/>
          <w:sz w:val="20"/>
          <w:szCs w:val="20"/>
        </w:rPr>
        <w:t xml:space="preserve">the delay of </w:t>
      </w:r>
      <w:r w:rsidR="00016112">
        <w:rPr>
          <w:rFonts w:ascii="Times New Roman" w:hAnsi="Times New Roman" w:cs="Times New Roman"/>
          <w:sz w:val="20"/>
          <w:szCs w:val="20"/>
        </w:rPr>
        <w:t>L1/L2 based inter-cell mobility</w:t>
      </w:r>
      <w:r w:rsidR="001C2469">
        <w:rPr>
          <w:rFonts w:ascii="Times New Roman" w:hAnsi="Times New Roman" w:cs="Times New Roman"/>
          <w:sz w:val="20"/>
          <w:szCs w:val="20"/>
        </w:rPr>
        <w:t>, and the related WF was approved in [1]</w:t>
      </w:r>
      <w:r w:rsidR="00AF6FB1">
        <w:rPr>
          <w:rFonts w:ascii="Times New Roman" w:hAnsi="Times New Roman" w:cs="Times New Roman"/>
          <w:sz w:val="20"/>
          <w:szCs w:val="20"/>
        </w:rPr>
        <w:t xml:space="preserve">. </w:t>
      </w:r>
      <w:r>
        <w:rPr>
          <w:rFonts w:ascii="Times New Roman" w:hAnsi="Times New Roman" w:cs="Times New Roman"/>
          <w:sz w:val="20"/>
          <w:szCs w:val="20"/>
        </w:rPr>
        <w:t xml:space="preserve">In this contribution, we </w:t>
      </w:r>
      <w:r w:rsidR="00F301DE">
        <w:rPr>
          <w:rFonts w:ascii="Times New Roman" w:hAnsi="Times New Roman" w:cs="Times New Roman"/>
          <w:sz w:val="20"/>
          <w:szCs w:val="20"/>
        </w:rPr>
        <w:t xml:space="preserve">would like to </w:t>
      </w:r>
      <w:r>
        <w:rPr>
          <w:rFonts w:ascii="Times New Roman" w:hAnsi="Times New Roman" w:cs="Times New Roman"/>
          <w:sz w:val="20"/>
          <w:szCs w:val="20"/>
        </w:rPr>
        <w:t xml:space="preserve">discuss </w:t>
      </w:r>
      <w:r w:rsidR="00B13C4D">
        <w:rPr>
          <w:rFonts w:ascii="Times New Roman" w:hAnsi="Times New Roman" w:cs="Times New Roman" w:hint="eastAsia"/>
          <w:sz w:val="20"/>
          <w:szCs w:val="20"/>
        </w:rPr>
        <w:t>L1</w:t>
      </w:r>
      <w:r w:rsidR="00B13C4D">
        <w:rPr>
          <w:rFonts w:ascii="Times New Roman" w:hAnsi="Times New Roman" w:cs="Times New Roman"/>
          <w:sz w:val="20"/>
          <w:szCs w:val="20"/>
        </w:rPr>
        <w:t>/L2 based inter-cell mobility delay</w:t>
      </w:r>
      <w:r w:rsidR="00B54874">
        <w:rPr>
          <w:rFonts w:ascii="Times New Roman" w:hAnsi="Times New Roman" w:cs="Times New Roman"/>
          <w:sz w:val="20"/>
          <w:szCs w:val="20"/>
        </w:rPr>
        <w:t xml:space="preserve"> requirements </w:t>
      </w:r>
      <w:r>
        <w:rPr>
          <w:rFonts w:ascii="Times New Roman" w:hAnsi="Times New Roman" w:cs="Times New Roman"/>
          <w:sz w:val="20"/>
          <w:szCs w:val="20"/>
        </w:rPr>
        <w:t>and provide our proposals.</w:t>
      </w:r>
    </w:p>
    <w:p w:rsidR="00590CDD" w:rsidRDefault="000D163E" w:rsidP="009072EE">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Discussion</w:t>
      </w:r>
    </w:p>
    <w:p w:rsidR="00936C4E" w:rsidRPr="00936C4E" w:rsidRDefault="00936C4E" w:rsidP="00936C4E">
      <w:pPr>
        <w:rPr>
          <w:rFonts w:ascii="Times New Roman" w:hAnsi="Times New Roman" w:cs="Times New Roman"/>
          <w:b/>
          <w:sz w:val="16"/>
          <w:u w:val="single"/>
          <w:lang w:val="en-GB" w:eastAsia="en-US"/>
        </w:rPr>
      </w:pPr>
      <w:r w:rsidRPr="00936C4E">
        <w:rPr>
          <w:rFonts w:ascii="Times New Roman" w:hAnsi="Times New Roman" w:cs="Times New Roman"/>
          <w:b/>
          <w:sz w:val="20"/>
          <w:szCs w:val="16"/>
          <w:u w:val="single"/>
        </w:rPr>
        <w:t>General and Principles</w:t>
      </w:r>
    </w:p>
    <w:tbl>
      <w:tblPr>
        <w:tblW w:w="8417"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17"/>
      </w:tblGrid>
      <w:tr w:rsidR="000D645A" w:rsidTr="000D645A">
        <w:trPr>
          <w:trHeight w:val="1009"/>
        </w:trPr>
        <w:tc>
          <w:tcPr>
            <w:tcW w:w="8417" w:type="dxa"/>
          </w:tcPr>
          <w:p w:rsidR="009F3040" w:rsidRPr="009F3040" w:rsidRDefault="009F3040" w:rsidP="009F3040">
            <w:pPr>
              <w:spacing w:afterLines="50" w:after="156"/>
              <w:rPr>
                <w:rFonts w:ascii="Times New Roman" w:hAnsi="Times New Roman" w:cs="Times New Roman"/>
                <w:b/>
                <w:sz w:val="20"/>
                <w:szCs w:val="20"/>
                <w:u w:val="single"/>
              </w:rPr>
            </w:pPr>
            <w:r w:rsidRPr="009F3040">
              <w:rPr>
                <w:rFonts w:ascii="Times New Roman" w:hAnsi="Times New Roman" w:cs="Times New Roman"/>
                <w:b/>
                <w:sz w:val="20"/>
                <w:szCs w:val="20"/>
                <w:u w:val="single"/>
              </w:rPr>
              <w:t>Issue 4-1-3: Whether to define cell switch delay requirements for SpCell change with SCell change</w:t>
            </w:r>
          </w:p>
          <w:p w:rsidR="009F3040" w:rsidRPr="009F3040" w:rsidRDefault="009F3040" w:rsidP="009F3040">
            <w:pPr>
              <w:spacing w:afterLines="50" w:after="156"/>
              <w:rPr>
                <w:rFonts w:ascii="Times New Roman" w:hAnsi="Times New Roman" w:cs="Times New Roman"/>
                <w:sz w:val="20"/>
                <w:szCs w:val="20"/>
              </w:rPr>
            </w:pPr>
            <w:r w:rsidRPr="009F3040">
              <w:rPr>
                <w:rFonts w:ascii="Times New Roman" w:hAnsi="Times New Roman" w:cs="Times New Roman"/>
                <w:b/>
                <w:sz w:val="20"/>
                <w:szCs w:val="20"/>
              </w:rPr>
              <w:t>&lt; Wayforward &gt;</w:t>
            </w:r>
            <w:r w:rsidRPr="009F3040">
              <w:rPr>
                <w:rFonts w:ascii="Times New Roman" w:hAnsi="Times New Roman" w:cs="Times New Roman"/>
                <w:sz w:val="20"/>
                <w:szCs w:val="20"/>
              </w:rPr>
              <w:t>: FFS the following Options</w:t>
            </w:r>
          </w:p>
          <w:p w:rsidR="009F3040" w:rsidRPr="009F3040" w:rsidRDefault="009F3040" w:rsidP="009F3040">
            <w:pPr>
              <w:pStyle w:val="a7"/>
              <w:numPr>
                <w:ilvl w:val="1"/>
                <w:numId w:val="5"/>
              </w:numPr>
              <w:spacing w:after="120"/>
              <w:contextualSpacing w:val="0"/>
              <w:rPr>
                <w:sz w:val="20"/>
                <w:szCs w:val="20"/>
                <w:lang w:eastAsia="zh-CN"/>
              </w:rPr>
            </w:pPr>
            <w:r w:rsidRPr="009F3040">
              <w:rPr>
                <w:sz w:val="20"/>
                <w:szCs w:val="20"/>
                <w:lang w:eastAsia="zh-CN"/>
              </w:rPr>
              <w:t>Option 1 (CATT, MTK): The requirements of SpCell change without SCell change are applicable to PCell/PSCell for SpCell change with SCell change. FFS: define delay requirements for SCell change at PCell/PSCell change.</w:t>
            </w:r>
          </w:p>
          <w:p w:rsidR="009F3040" w:rsidRPr="009F3040" w:rsidRDefault="009F3040" w:rsidP="009F3040">
            <w:pPr>
              <w:pStyle w:val="a7"/>
              <w:numPr>
                <w:ilvl w:val="2"/>
                <w:numId w:val="5"/>
              </w:numPr>
              <w:spacing w:after="120"/>
              <w:contextualSpacing w:val="0"/>
              <w:rPr>
                <w:sz w:val="20"/>
                <w:szCs w:val="20"/>
                <w:lang w:eastAsia="zh-CN"/>
              </w:rPr>
            </w:pPr>
            <w:r w:rsidRPr="009F3040">
              <w:rPr>
                <w:sz w:val="20"/>
                <w:szCs w:val="20"/>
                <w:lang w:eastAsia="zh-CN"/>
              </w:rPr>
              <w:t>MTK: If time permits, define cell switch delay requirements for SCell change at PCell change and focus on single non-PUCCH SCell.</w:t>
            </w:r>
          </w:p>
          <w:p w:rsidR="009F3040" w:rsidRPr="009F3040" w:rsidRDefault="009F3040" w:rsidP="009F3040">
            <w:pPr>
              <w:pStyle w:val="a7"/>
              <w:numPr>
                <w:ilvl w:val="1"/>
                <w:numId w:val="5"/>
              </w:numPr>
              <w:spacing w:after="120"/>
              <w:contextualSpacing w:val="0"/>
              <w:rPr>
                <w:sz w:val="20"/>
                <w:szCs w:val="20"/>
                <w:lang w:eastAsia="zh-CN"/>
              </w:rPr>
            </w:pPr>
            <w:r w:rsidRPr="009F3040">
              <w:rPr>
                <w:sz w:val="20"/>
                <w:szCs w:val="20"/>
                <w:lang w:eastAsia="zh-CN"/>
              </w:rPr>
              <w:t>Option 2 (Apple, Intel): FFS whether to define cell switch delay requirements for the following scenarios:</w:t>
            </w:r>
          </w:p>
          <w:p w:rsidR="009F3040" w:rsidRPr="009F3040" w:rsidRDefault="009F3040" w:rsidP="009F3040">
            <w:pPr>
              <w:pStyle w:val="a7"/>
              <w:numPr>
                <w:ilvl w:val="2"/>
                <w:numId w:val="5"/>
              </w:numPr>
              <w:spacing w:after="120"/>
              <w:contextualSpacing w:val="0"/>
              <w:rPr>
                <w:sz w:val="20"/>
                <w:szCs w:val="20"/>
                <w:lang w:eastAsia="zh-CN"/>
              </w:rPr>
            </w:pPr>
            <w:r w:rsidRPr="009F3040">
              <w:rPr>
                <w:sz w:val="20"/>
                <w:szCs w:val="20"/>
                <w:lang w:eastAsia="zh-CN"/>
              </w:rPr>
              <w:t>PCell change with SCell change</w:t>
            </w:r>
          </w:p>
          <w:p w:rsidR="009F3040" w:rsidRPr="009F3040" w:rsidRDefault="009F3040" w:rsidP="009F3040">
            <w:pPr>
              <w:pStyle w:val="a7"/>
              <w:numPr>
                <w:ilvl w:val="2"/>
                <w:numId w:val="5"/>
              </w:numPr>
              <w:spacing w:after="120"/>
              <w:contextualSpacing w:val="0"/>
              <w:rPr>
                <w:sz w:val="20"/>
                <w:szCs w:val="20"/>
                <w:lang w:eastAsia="zh-CN"/>
              </w:rPr>
            </w:pPr>
            <w:r w:rsidRPr="009F3040">
              <w:rPr>
                <w:sz w:val="20"/>
                <w:szCs w:val="20"/>
                <w:lang w:eastAsia="zh-CN"/>
              </w:rPr>
              <w:t>Role change between PCell and SCell in the same CG.</w:t>
            </w:r>
          </w:p>
          <w:p w:rsidR="009F3040" w:rsidRPr="009F3040" w:rsidRDefault="009F3040" w:rsidP="009F3040">
            <w:pPr>
              <w:pStyle w:val="a7"/>
              <w:numPr>
                <w:ilvl w:val="1"/>
                <w:numId w:val="5"/>
              </w:numPr>
              <w:spacing w:after="120"/>
              <w:contextualSpacing w:val="0"/>
              <w:rPr>
                <w:sz w:val="20"/>
                <w:szCs w:val="20"/>
                <w:lang w:eastAsia="zh-CN"/>
              </w:rPr>
            </w:pPr>
            <w:r w:rsidRPr="009F3040">
              <w:rPr>
                <w:sz w:val="20"/>
                <w:szCs w:val="20"/>
                <w:lang w:eastAsia="zh-CN"/>
              </w:rPr>
              <w:t>Option 3 (Huawei, CMCC, vivo, Ericsson): Specify cell switch requirements for the following scenarios:</w:t>
            </w:r>
          </w:p>
          <w:p w:rsidR="009F3040" w:rsidRPr="009F3040" w:rsidRDefault="009F3040" w:rsidP="009F3040">
            <w:pPr>
              <w:pStyle w:val="a7"/>
              <w:numPr>
                <w:ilvl w:val="2"/>
                <w:numId w:val="5"/>
              </w:numPr>
              <w:spacing w:after="120"/>
              <w:contextualSpacing w:val="0"/>
              <w:rPr>
                <w:sz w:val="20"/>
                <w:szCs w:val="20"/>
                <w:lang w:eastAsia="zh-CN"/>
              </w:rPr>
            </w:pPr>
            <w:r w:rsidRPr="009F3040">
              <w:rPr>
                <w:sz w:val="20"/>
                <w:szCs w:val="20"/>
                <w:lang w:eastAsia="zh-CN"/>
              </w:rPr>
              <w:t>Target Pcell/SCell is not current SCell/PCell, and</w:t>
            </w:r>
          </w:p>
          <w:p w:rsidR="00830A75" w:rsidRPr="009F3040" w:rsidRDefault="009F3040" w:rsidP="009F3040">
            <w:pPr>
              <w:pStyle w:val="a7"/>
              <w:numPr>
                <w:ilvl w:val="2"/>
                <w:numId w:val="5"/>
              </w:numPr>
              <w:spacing w:after="120"/>
              <w:contextualSpacing w:val="0"/>
              <w:rPr>
                <w:sz w:val="20"/>
                <w:szCs w:val="20"/>
                <w:lang w:eastAsia="zh-CN"/>
              </w:rPr>
            </w:pPr>
            <w:r w:rsidRPr="009F3040">
              <w:rPr>
                <w:sz w:val="20"/>
                <w:szCs w:val="20"/>
                <w:lang w:eastAsia="zh-CN"/>
              </w:rPr>
              <w:t>Target Pcell/SCell is current SCell/PCell.</w:t>
            </w:r>
          </w:p>
        </w:tc>
      </w:tr>
    </w:tbl>
    <w:p w:rsidR="009F3040" w:rsidRDefault="000A5F87" w:rsidP="009F3040">
      <w:pPr>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n last meeting, RAN4 was agreed that RAN4 to define the delay requirements for serving cell change within one CG, e.g. not define cell switch delay requirements for the case of “PCell change with PSCell change”, and FFS whether to define cell switch delay requirements for SpCell change with SCell change.</w:t>
      </w:r>
      <w:r w:rsidR="00C406D5">
        <w:rPr>
          <w:rFonts w:ascii="Times New Roman" w:hAnsi="Times New Roman" w:cs="Times New Roman"/>
          <w:sz w:val="20"/>
          <w:szCs w:val="20"/>
        </w:rPr>
        <w:t xml:space="preserve"> In our understanding, </w:t>
      </w:r>
      <w:r w:rsidR="00391300">
        <w:rPr>
          <w:rFonts w:ascii="Times New Roman" w:hAnsi="Times New Roman" w:cs="Times New Roman"/>
          <w:sz w:val="20"/>
          <w:szCs w:val="20"/>
        </w:rPr>
        <w:t xml:space="preserve">the same delay requirements can be defined for </w:t>
      </w:r>
      <w:r w:rsidR="003B65A4">
        <w:rPr>
          <w:rFonts w:ascii="Times New Roman" w:hAnsi="Times New Roman" w:cs="Times New Roman"/>
          <w:sz w:val="20"/>
          <w:szCs w:val="20"/>
        </w:rPr>
        <w:t xml:space="preserve">PCell or PScell in scenario of </w:t>
      </w:r>
      <w:r w:rsidR="00391300">
        <w:rPr>
          <w:rFonts w:ascii="Times New Roman" w:hAnsi="Times New Roman" w:cs="Times New Roman"/>
          <w:sz w:val="20"/>
          <w:szCs w:val="20"/>
        </w:rPr>
        <w:t xml:space="preserve">SpCell change without SCell change and SpCell change with </w:t>
      </w:r>
      <w:r w:rsidR="003B65A4">
        <w:rPr>
          <w:rFonts w:ascii="Times New Roman" w:hAnsi="Times New Roman" w:cs="Times New Roman"/>
          <w:sz w:val="20"/>
          <w:szCs w:val="20"/>
        </w:rPr>
        <w:t>SCell change.</w:t>
      </w:r>
      <w:r w:rsidR="00391300">
        <w:rPr>
          <w:rFonts w:ascii="Times New Roman" w:hAnsi="Times New Roman" w:cs="Times New Roman"/>
          <w:sz w:val="20"/>
          <w:szCs w:val="20"/>
        </w:rPr>
        <w:t xml:space="preserve"> </w:t>
      </w:r>
      <w:r w:rsidR="003B65A4">
        <w:rPr>
          <w:rFonts w:ascii="Times New Roman" w:hAnsi="Times New Roman" w:cs="Times New Roman"/>
          <w:sz w:val="20"/>
          <w:szCs w:val="20"/>
        </w:rPr>
        <w:t>T</w:t>
      </w:r>
      <w:r w:rsidR="00C406D5">
        <w:rPr>
          <w:rFonts w:ascii="Times New Roman" w:hAnsi="Times New Roman" w:cs="Times New Roman"/>
          <w:sz w:val="20"/>
          <w:szCs w:val="20"/>
        </w:rPr>
        <w:t xml:space="preserve">hen if time allows. RAN4 can define the delay requirement for </w:t>
      </w:r>
      <w:r w:rsidR="007C3CB2">
        <w:rPr>
          <w:rFonts w:ascii="Times New Roman" w:hAnsi="Times New Roman" w:cs="Times New Roman"/>
          <w:sz w:val="20"/>
          <w:szCs w:val="20"/>
        </w:rPr>
        <w:t xml:space="preserve">the target SCell in scenario of </w:t>
      </w:r>
      <w:r w:rsidR="00AE7814">
        <w:rPr>
          <w:rFonts w:ascii="Times New Roman" w:hAnsi="Times New Roman" w:cs="Times New Roman"/>
          <w:sz w:val="20"/>
          <w:szCs w:val="20"/>
        </w:rPr>
        <w:t>SpCell cha</w:t>
      </w:r>
      <w:r w:rsidR="007C3CB2">
        <w:rPr>
          <w:rFonts w:ascii="Times New Roman" w:hAnsi="Times New Roman" w:cs="Times New Roman"/>
          <w:sz w:val="20"/>
          <w:szCs w:val="20"/>
        </w:rPr>
        <w:t>nge with SCell change.</w:t>
      </w:r>
    </w:p>
    <w:p w:rsidR="007C3CB2" w:rsidRPr="009E2E85" w:rsidRDefault="007C3CB2" w:rsidP="007C3CB2">
      <w:pPr>
        <w:spacing w:after="240"/>
        <w:rPr>
          <w:rFonts w:ascii="Times New Roman" w:hAnsi="Times New Roman" w:cs="Times New Roman"/>
          <w:sz w:val="20"/>
          <w:szCs w:val="20"/>
        </w:rPr>
      </w:pPr>
      <w:r>
        <w:rPr>
          <w:rFonts w:ascii="Times New Roman" w:hAnsi="Times New Roman" w:cs="Times New Roman"/>
          <w:b/>
          <w:sz w:val="20"/>
          <w:szCs w:val="20"/>
        </w:rPr>
        <w:lastRenderedPageBreak/>
        <w:t>Proposal</w:t>
      </w:r>
      <w:r w:rsidRPr="00A2575A">
        <w:rPr>
          <w:rFonts w:ascii="Times New Roman" w:hAnsi="Times New Roman" w:cs="Times New Roman"/>
          <w:b/>
          <w:sz w:val="20"/>
          <w:szCs w:val="20"/>
        </w:rPr>
        <w:t xml:space="preserve"> </w:t>
      </w:r>
      <w:r>
        <w:rPr>
          <w:rFonts w:ascii="Times New Roman" w:hAnsi="Times New Roman" w:cs="Times New Roman"/>
          <w:b/>
          <w:sz w:val="20"/>
          <w:szCs w:val="20"/>
        </w:rPr>
        <w:t>1</w:t>
      </w:r>
      <w:r w:rsidRPr="00A2575A">
        <w:rPr>
          <w:rFonts w:ascii="Times New Roman" w:hAnsi="Times New Roman" w:cs="Times New Roman"/>
          <w:b/>
          <w:sz w:val="20"/>
          <w:szCs w:val="20"/>
        </w:rPr>
        <w:t xml:space="preserve">: </w:t>
      </w:r>
      <w:r>
        <w:rPr>
          <w:rFonts w:ascii="Times New Roman" w:hAnsi="Times New Roman" w:cs="Times New Roman"/>
          <w:b/>
          <w:sz w:val="20"/>
          <w:szCs w:val="20"/>
        </w:rPr>
        <w:t>RAN4 to define the same delay requirement</w:t>
      </w:r>
      <w:r w:rsidRPr="007C3CB2">
        <w:rPr>
          <w:rFonts w:ascii="Times New Roman" w:hAnsi="Times New Roman" w:cs="Times New Roman"/>
          <w:b/>
          <w:sz w:val="20"/>
          <w:szCs w:val="20"/>
        </w:rPr>
        <w:t xml:space="preserve"> for PCell</w:t>
      </w:r>
      <w:r>
        <w:rPr>
          <w:rFonts w:ascii="Times New Roman" w:hAnsi="Times New Roman" w:cs="Times New Roman"/>
          <w:b/>
          <w:sz w:val="20"/>
          <w:szCs w:val="20"/>
        </w:rPr>
        <w:t>/</w:t>
      </w:r>
      <w:r w:rsidRPr="007C3CB2">
        <w:rPr>
          <w:rFonts w:ascii="Times New Roman" w:hAnsi="Times New Roman" w:cs="Times New Roman"/>
          <w:b/>
          <w:sz w:val="20"/>
          <w:szCs w:val="20"/>
        </w:rPr>
        <w:t xml:space="preserve"> PS</w:t>
      </w:r>
      <w:r>
        <w:rPr>
          <w:rFonts w:ascii="Times New Roman" w:hAnsi="Times New Roman" w:cs="Times New Roman"/>
          <w:b/>
          <w:sz w:val="20"/>
          <w:szCs w:val="20"/>
        </w:rPr>
        <w:t>C</w:t>
      </w:r>
      <w:r w:rsidRPr="007C3CB2">
        <w:rPr>
          <w:rFonts w:ascii="Times New Roman" w:hAnsi="Times New Roman" w:cs="Times New Roman"/>
          <w:b/>
          <w:sz w:val="20"/>
          <w:szCs w:val="20"/>
        </w:rPr>
        <w:t xml:space="preserve">ell </w:t>
      </w:r>
      <w:r>
        <w:rPr>
          <w:rFonts w:ascii="Times New Roman" w:hAnsi="Times New Roman" w:cs="Times New Roman"/>
          <w:b/>
          <w:sz w:val="20"/>
          <w:szCs w:val="20"/>
        </w:rPr>
        <w:t>change</w:t>
      </w:r>
      <w:r w:rsidRPr="007C3CB2">
        <w:rPr>
          <w:rFonts w:ascii="Times New Roman" w:hAnsi="Times New Roman" w:cs="Times New Roman"/>
          <w:b/>
          <w:sz w:val="20"/>
          <w:szCs w:val="20"/>
        </w:rPr>
        <w:t xml:space="preserve"> in scenario of SpCell change without SCell change and SpCell change with SCell change</w:t>
      </w:r>
      <w:r w:rsidRPr="00A2575A">
        <w:rPr>
          <w:rFonts w:ascii="Times New Roman" w:hAnsi="Times New Roman" w:cs="Times New Roman"/>
          <w:b/>
          <w:sz w:val="20"/>
          <w:szCs w:val="20"/>
        </w:rPr>
        <w:t>.</w:t>
      </w:r>
    </w:p>
    <w:p w:rsidR="009F3040" w:rsidRDefault="007C3CB2" w:rsidP="007C3CB2">
      <w:pPr>
        <w:spacing w:after="240"/>
        <w:rPr>
          <w:rFonts w:ascii="Times New Roman" w:hAnsi="Times New Roman" w:cs="Times New Roman"/>
          <w:b/>
          <w:sz w:val="20"/>
          <w:szCs w:val="20"/>
        </w:rPr>
      </w:pPr>
      <w:r>
        <w:rPr>
          <w:rFonts w:ascii="Times New Roman" w:hAnsi="Times New Roman" w:cs="Times New Roman"/>
          <w:b/>
          <w:sz w:val="20"/>
          <w:szCs w:val="20"/>
        </w:rPr>
        <w:t>Proposal</w:t>
      </w:r>
      <w:r w:rsidRPr="00A2575A">
        <w:rPr>
          <w:rFonts w:ascii="Times New Roman" w:hAnsi="Times New Roman" w:cs="Times New Roman"/>
          <w:b/>
          <w:sz w:val="20"/>
          <w:szCs w:val="20"/>
        </w:rPr>
        <w:t xml:space="preserve"> </w:t>
      </w:r>
      <w:r>
        <w:rPr>
          <w:rFonts w:ascii="Times New Roman" w:hAnsi="Times New Roman" w:cs="Times New Roman"/>
          <w:b/>
          <w:sz w:val="20"/>
          <w:szCs w:val="20"/>
        </w:rPr>
        <w:t>2</w:t>
      </w:r>
      <w:r w:rsidRPr="00A2575A">
        <w:rPr>
          <w:rFonts w:ascii="Times New Roman" w:hAnsi="Times New Roman" w:cs="Times New Roman"/>
          <w:b/>
          <w:sz w:val="20"/>
          <w:szCs w:val="20"/>
        </w:rPr>
        <w:t xml:space="preserve">: </w:t>
      </w:r>
      <w:r>
        <w:rPr>
          <w:rFonts w:ascii="Times New Roman" w:hAnsi="Times New Roman" w:cs="Times New Roman"/>
          <w:b/>
          <w:sz w:val="20"/>
          <w:szCs w:val="20"/>
        </w:rPr>
        <w:t>If time allows, RAN4 to define the delay requirement</w:t>
      </w:r>
      <w:r w:rsidRPr="007C3CB2">
        <w:rPr>
          <w:rFonts w:ascii="Times New Roman" w:hAnsi="Times New Roman" w:cs="Times New Roman"/>
          <w:b/>
          <w:sz w:val="20"/>
          <w:szCs w:val="20"/>
        </w:rPr>
        <w:t xml:space="preserve"> for </w:t>
      </w:r>
      <w:r>
        <w:rPr>
          <w:rFonts w:ascii="Times New Roman" w:hAnsi="Times New Roman" w:cs="Times New Roman"/>
          <w:b/>
          <w:sz w:val="20"/>
          <w:szCs w:val="20"/>
        </w:rPr>
        <w:t>target SCell</w:t>
      </w:r>
      <w:r w:rsidRPr="007C3CB2">
        <w:rPr>
          <w:rFonts w:ascii="Times New Roman" w:hAnsi="Times New Roman" w:cs="Times New Roman"/>
          <w:b/>
          <w:sz w:val="20"/>
          <w:szCs w:val="20"/>
        </w:rPr>
        <w:t xml:space="preserve"> </w:t>
      </w:r>
      <w:r>
        <w:rPr>
          <w:rFonts w:ascii="Times New Roman" w:hAnsi="Times New Roman" w:cs="Times New Roman"/>
          <w:b/>
          <w:sz w:val="20"/>
          <w:szCs w:val="20"/>
        </w:rPr>
        <w:t>change</w:t>
      </w:r>
      <w:r w:rsidRPr="007C3CB2">
        <w:rPr>
          <w:rFonts w:ascii="Times New Roman" w:hAnsi="Times New Roman" w:cs="Times New Roman"/>
          <w:b/>
          <w:sz w:val="20"/>
          <w:szCs w:val="20"/>
        </w:rPr>
        <w:t xml:space="preserve"> in scenario of SpCell change with SCell change</w:t>
      </w:r>
      <w:r w:rsidRPr="00A2575A">
        <w:rPr>
          <w:rFonts w:ascii="Times New Roman" w:hAnsi="Times New Roman" w:cs="Times New Roman"/>
          <w:b/>
          <w:sz w:val="20"/>
          <w:szCs w:val="20"/>
        </w:rPr>
        <w:t>.</w:t>
      </w:r>
    </w:p>
    <w:p w:rsidR="00936C4E" w:rsidRPr="00936C4E" w:rsidRDefault="00936C4E" w:rsidP="00936C4E">
      <w:pPr>
        <w:rPr>
          <w:rFonts w:ascii="Times New Roman" w:hAnsi="Times New Roman" w:cs="Times New Roman"/>
          <w:b/>
          <w:sz w:val="20"/>
          <w:szCs w:val="16"/>
          <w:u w:val="single"/>
        </w:rPr>
      </w:pPr>
      <w:r w:rsidRPr="00936C4E">
        <w:rPr>
          <w:rFonts w:ascii="Times New Roman" w:hAnsi="Times New Roman" w:cs="Times New Roman"/>
          <w:b/>
          <w:sz w:val="20"/>
          <w:szCs w:val="16"/>
          <w:u w:val="single"/>
        </w:rPr>
        <w:t>Timeline of cell swith delay for Pcell/PSCell</w:t>
      </w:r>
    </w:p>
    <w:tbl>
      <w:tblPr>
        <w:tblW w:w="835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7"/>
      </w:tblGrid>
      <w:tr w:rsidR="007C3CB2" w:rsidTr="007C3CB2">
        <w:trPr>
          <w:trHeight w:val="656"/>
        </w:trPr>
        <w:tc>
          <w:tcPr>
            <w:tcW w:w="8357" w:type="dxa"/>
          </w:tcPr>
          <w:p w:rsidR="007C3CB2" w:rsidRPr="007C3CB2" w:rsidRDefault="007C3CB2" w:rsidP="007C3CB2">
            <w:pPr>
              <w:spacing w:after="120"/>
              <w:rPr>
                <w:rFonts w:ascii="Times New Roman" w:eastAsia="宋体" w:hAnsi="Times New Roman" w:cs="Times New Roman"/>
                <w:sz w:val="20"/>
                <w:szCs w:val="20"/>
              </w:rPr>
            </w:pPr>
            <w:r w:rsidRPr="007C3CB2">
              <w:rPr>
                <w:rFonts w:ascii="Times New Roman" w:hAnsi="Times New Roman" w:cs="Times New Roman"/>
                <w:b/>
                <w:sz w:val="20"/>
                <w:szCs w:val="20"/>
                <w:u w:val="single"/>
              </w:rPr>
              <w:t>Issue 4-2-3: Ending point of RACH-less cell switch delay for PCell/PSCell</w:t>
            </w:r>
          </w:p>
          <w:p w:rsidR="007C3CB2" w:rsidRPr="007C3CB2" w:rsidRDefault="007C3CB2" w:rsidP="007C3CB2">
            <w:pPr>
              <w:spacing w:afterLines="50" w:after="156"/>
              <w:rPr>
                <w:rFonts w:ascii="Times New Roman" w:hAnsi="Times New Roman" w:cs="Times New Roman"/>
                <w:sz w:val="20"/>
                <w:szCs w:val="20"/>
              </w:rPr>
            </w:pPr>
            <w:r w:rsidRPr="007C3CB2">
              <w:rPr>
                <w:rFonts w:ascii="Times New Roman" w:hAnsi="Times New Roman" w:cs="Times New Roman"/>
                <w:b/>
                <w:sz w:val="20"/>
                <w:szCs w:val="20"/>
              </w:rPr>
              <w:t>&lt; Wayforward &gt;</w:t>
            </w:r>
            <w:r w:rsidRPr="007C3CB2">
              <w:rPr>
                <w:rFonts w:ascii="Times New Roman" w:hAnsi="Times New Roman" w:cs="Times New Roman"/>
                <w:sz w:val="20"/>
                <w:szCs w:val="20"/>
              </w:rPr>
              <w:t>: FFS the following Options</w:t>
            </w:r>
          </w:p>
          <w:p w:rsidR="007C3CB2" w:rsidRPr="007C3CB2" w:rsidRDefault="007C3CB2" w:rsidP="007C3CB2">
            <w:pPr>
              <w:pStyle w:val="a7"/>
              <w:numPr>
                <w:ilvl w:val="1"/>
                <w:numId w:val="10"/>
              </w:numPr>
              <w:spacing w:after="120"/>
              <w:contextualSpacing w:val="0"/>
              <w:rPr>
                <w:sz w:val="20"/>
                <w:szCs w:val="20"/>
                <w:lang w:eastAsia="zh-CN"/>
              </w:rPr>
            </w:pPr>
            <w:r w:rsidRPr="007C3CB2">
              <w:rPr>
                <w:sz w:val="20"/>
                <w:szCs w:val="20"/>
                <w:lang w:eastAsia="zh-CN"/>
              </w:rPr>
              <w:t>Option 1 (Apple, MTK, xiaomi): UE performs the first UL transmission on the indicated beam of the target cell.</w:t>
            </w:r>
          </w:p>
          <w:p w:rsidR="007C3CB2" w:rsidRPr="007C3CB2" w:rsidRDefault="007C3CB2" w:rsidP="007C3CB2">
            <w:pPr>
              <w:pStyle w:val="a7"/>
              <w:numPr>
                <w:ilvl w:val="1"/>
                <w:numId w:val="10"/>
              </w:numPr>
              <w:spacing w:after="120"/>
              <w:contextualSpacing w:val="0"/>
              <w:rPr>
                <w:sz w:val="20"/>
                <w:szCs w:val="20"/>
                <w:lang w:eastAsia="zh-CN"/>
              </w:rPr>
            </w:pPr>
            <w:r w:rsidRPr="007C3CB2">
              <w:rPr>
                <w:sz w:val="20"/>
                <w:szCs w:val="20"/>
                <w:lang w:eastAsia="zh-CN"/>
              </w:rPr>
              <w:t>Option 2 (CTC, CMCC, ZTE, OPPO, Huawei): UE performs the first DL/UL reception/transmission on the indicated beam of the target cell.</w:t>
            </w:r>
          </w:p>
          <w:p w:rsidR="007C3CB2" w:rsidRPr="007C3CB2" w:rsidRDefault="007C3CB2" w:rsidP="007C3CB2">
            <w:pPr>
              <w:pStyle w:val="a7"/>
              <w:numPr>
                <w:ilvl w:val="1"/>
                <w:numId w:val="10"/>
              </w:numPr>
              <w:spacing w:after="120"/>
              <w:contextualSpacing w:val="0"/>
              <w:rPr>
                <w:lang w:eastAsia="zh-CN"/>
              </w:rPr>
            </w:pPr>
            <w:r w:rsidRPr="007C3CB2">
              <w:rPr>
                <w:sz w:val="20"/>
                <w:szCs w:val="20"/>
                <w:lang w:eastAsia="zh-CN"/>
              </w:rPr>
              <w:t>Option 3 (Ericsson): Use same ending point as RAN1/2 (if any)</w:t>
            </w:r>
          </w:p>
        </w:tc>
      </w:tr>
    </w:tbl>
    <w:p w:rsidR="00783150" w:rsidRDefault="00590CDD" w:rsidP="00A2575A">
      <w:pPr>
        <w:rPr>
          <w:rFonts w:ascii="Times New Roman" w:hAnsi="Times New Roman" w:cs="Times New Roman"/>
          <w:sz w:val="20"/>
          <w:szCs w:val="20"/>
        </w:rPr>
      </w:pPr>
      <w:r>
        <w:rPr>
          <w:rFonts w:ascii="Times New Roman" w:hAnsi="Times New Roman" w:cs="Times New Roman"/>
          <w:sz w:val="20"/>
          <w:szCs w:val="20"/>
        </w:rPr>
        <w:t xml:space="preserve">For RACH-based cell switch, </w:t>
      </w:r>
      <w:r w:rsidR="007C3CB2">
        <w:rPr>
          <w:rFonts w:ascii="Times New Roman" w:hAnsi="Times New Roman" w:cs="Times New Roman"/>
          <w:sz w:val="20"/>
          <w:szCs w:val="20"/>
        </w:rPr>
        <w:t xml:space="preserve">it was agreed that </w:t>
      </w:r>
      <w:r>
        <w:rPr>
          <w:rFonts w:ascii="Times New Roman" w:hAnsi="Times New Roman" w:cs="Times New Roman"/>
          <w:sz w:val="20"/>
          <w:szCs w:val="20"/>
        </w:rPr>
        <w:t>the ending point can be defined as the time when UE starts the transmission of new PRACH on the target cell.</w:t>
      </w:r>
      <w:r w:rsidR="008518CC">
        <w:rPr>
          <w:rFonts w:ascii="Times New Roman" w:hAnsi="Times New Roman" w:cs="Times New Roman"/>
          <w:sz w:val="20"/>
          <w:szCs w:val="20"/>
        </w:rPr>
        <w:t xml:space="preserve"> For RACH-less cell switch, as UE doesn’t need to ac</w:t>
      </w:r>
      <w:r w:rsidR="002D45CA">
        <w:rPr>
          <w:rFonts w:ascii="Times New Roman" w:hAnsi="Times New Roman" w:cs="Times New Roman"/>
          <w:sz w:val="20"/>
          <w:szCs w:val="20"/>
        </w:rPr>
        <w:t>quire TA during the cell switch</w:t>
      </w:r>
      <w:r w:rsidR="008518CC">
        <w:rPr>
          <w:rFonts w:ascii="Times New Roman" w:hAnsi="Times New Roman" w:cs="Times New Roman"/>
          <w:sz w:val="20"/>
          <w:szCs w:val="20"/>
        </w:rPr>
        <w:t xml:space="preserve">. </w:t>
      </w:r>
      <w:r w:rsidR="002D45CA">
        <w:rPr>
          <w:rFonts w:ascii="Times New Roman" w:hAnsi="Times New Roman" w:cs="Times New Roman"/>
          <w:sz w:val="20"/>
          <w:szCs w:val="20"/>
        </w:rPr>
        <w:t>T</w:t>
      </w:r>
      <w:r w:rsidR="008518CC">
        <w:rPr>
          <w:rFonts w:ascii="Times New Roman" w:hAnsi="Times New Roman" w:cs="Times New Roman"/>
          <w:sz w:val="20"/>
          <w:szCs w:val="20"/>
        </w:rPr>
        <w:t xml:space="preserve">he ending point defined in </w:t>
      </w:r>
      <w:r w:rsidR="00783150">
        <w:rPr>
          <w:rFonts w:ascii="Times New Roman" w:hAnsi="Times New Roman" w:cs="Times New Roman"/>
          <w:sz w:val="20"/>
          <w:szCs w:val="20"/>
        </w:rPr>
        <w:t>EUTRAN RACH-less handover</w:t>
      </w:r>
      <w:r w:rsidR="008518CC">
        <w:rPr>
          <w:rFonts w:ascii="Times New Roman" w:hAnsi="Times New Roman" w:cs="Times New Roman"/>
          <w:sz w:val="20"/>
          <w:szCs w:val="20"/>
        </w:rPr>
        <w:t xml:space="preserve"> can be reused, e.g. UE starts to transmit</w:t>
      </w:r>
      <w:r w:rsidR="00783150">
        <w:rPr>
          <w:rFonts w:ascii="Times New Roman" w:hAnsi="Times New Roman" w:cs="Times New Roman"/>
          <w:sz w:val="20"/>
          <w:szCs w:val="20"/>
        </w:rPr>
        <w:t xml:space="preserve"> a new PUSCH on the new cell</w:t>
      </w:r>
      <w:r w:rsidR="00E959BD">
        <w:rPr>
          <w:rFonts w:ascii="Times New Roman" w:hAnsi="Times New Roman" w:cs="Times New Roman"/>
          <w:sz w:val="20"/>
          <w:szCs w:val="20"/>
        </w:rPr>
        <w:t>.</w:t>
      </w:r>
    </w:p>
    <w:tbl>
      <w:tblPr>
        <w:tblW w:w="8390" w:type="dxa"/>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90"/>
      </w:tblGrid>
      <w:tr w:rsidR="00783150" w:rsidTr="00783150">
        <w:trPr>
          <w:trHeight w:val="599"/>
        </w:trPr>
        <w:tc>
          <w:tcPr>
            <w:tcW w:w="8390" w:type="dxa"/>
          </w:tcPr>
          <w:p w:rsidR="00783150" w:rsidRDefault="00783150" w:rsidP="00783150">
            <w:pPr>
              <w:ind w:left="19"/>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S36.133 section 5.1.2.4.1</w:t>
            </w:r>
          </w:p>
          <w:p w:rsidR="00783150" w:rsidRPr="00783150" w:rsidRDefault="00783150" w:rsidP="00783150">
            <w:pPr>
              <w:ind w:left="19"/>
              <w:rPr>
                <w:rFonts w:ascii="Times New Roman" w:hAnsi="Times New Roman" w:cs="Times New Roman"/>
                <w:i/>
                <w:sz w:val="20"/>
                <w:szCs w:val="20"/>
              </w:rPr>
            </w:pPr>
            <w:r w:rsidRPr="00783150">
              <w:rPr>
                <w:rFonts w:ascii="Times New Roman" w:hAnsi="Times New Roman" w:cs="Times New Roman"/>
                <w:i/>
                <w:sz w:val="20"/>
                <w:szCs w:val="20"/>
              </w:rPr>
              <w:t xml:space="preserve">When the UE receives a RRC message implying handover, </w:t>
            </w:r>
            <w:r w:rsidRPr="00783150">
              <w:rPr>
                <w:rFonts w:ascii="Times New Roman" w:hAnsi="Times New Roman" w:cs="Times New Roman"/>
                <w:i/>
                <w:sz w:val="20"/>
                <w:szCs w:val="20"/>
                <w:highlight w:val="yellow"/>
              </w:rPr>
              <w:t>the UE shall be ready to start the transmission of the new uplink PUSCH channel</w:t>
            </w:r>
            <w:r w:rsidRPr="00783150">
              <w:rPr>
                <w:rFonts w:ascii="Times New Roman" w:hAnsi="Times New Roman" w:cs="Times New Roman"/>
                <w:i/>
                <w:sz w:val="20"/>
                <w:szCs w:val="20"/>
              </w:rPr>
              <w:t xml:space="preserve"> within Dhandover seconds from the end of the last TTI containing the RRC command when UE is configured with RACH-less or combination of RACH-less and make-before-break handover.</w:t>
            </w:r>
          </w:p>
        </w:tc>
      </w:tr>
    </w:tbl>
    <w:p w:rsidR="009E2E85" w:rsidRDefault="00E959BD" w:rsidP="009E2E85">
      <w:pPr>
        <w:spacing w:after="240"/>
        <w:rPr>
          <w:rFonts w:ascii="Times New Roman" w:hAnsi="Times New Roman" w:cs="Times New Roman"/>
          <w:b/>
          <w:sz w:val="20"/>
          <w:szCs w:val="20"/>
        </w:rPr>
      </w:pPr>
      <w:r>
        <w:rPr>
          <w:rFonts w:ascii="Times New Roman" w:hAnsi="Times New Roman" w:cs="Times New Roman"/>
          <w:b/>
          <w:sz w:val="20"/>
          <w:szCs w:val="20"/>
        </w:rPr>
        <w:t>Proposal</w:t>
      </w:r>
      <w:r w:rsidRPr="00A2575A">
        <w:rPr>
          <w:rFonts w:ascii="Times New Roman" w:hAnsi="Times New Roman" w:cs="Times New Roman"/>
          <w:b/>
          <w:sz w:val="20"/>
          <w:szCs w:val="20"/>
        </w:rPr>
        <w:t xml:space="preserve"> </w:t>
      </w:r>
      <w:r>
        <w:rPr>
          <w:rFonts w:ascii="Times New Roman" w:hAnsi="Times New Roman" w:cs="Times New Roman"/>
          <w:b/>
          <w:sz w:val="20"/>
          <w:szCs w:val="20"/>
        </w:rPr>
        <w:t>3</w:t>
      </w:r>
      <w:r w:rsidRPr="00A2575A">
        <w:rPr>
          <w:rFonts w:ascii="Times New Roman" w:hAnsi="Times New Roman" w:cs="Times New Roman"/>
          <w:b/>
          <w:sz w:val="20"/>
          <w:szCs w:val="20"/>
        </w:rPr>
        <w:t xml:space="preserve">: </w:t>
      </w:r>
      <w:r>
        <w:rPr>
          <w:rFonts w:ascii="Times New Roman" w:hAnsi="Times New Roman" w:cs="Times New Roman"/>
          <w:b/>
          <w:sz w:val="20"/>
          <w:szCs w:val="20"/>
        </w:rPr>
        <w:t>For RACH-less cell switch, t</w:t>
      </w:r>
      <w:r w:rsidRPr="00A2575A">
        <w:rPr>
          <w:rFonts w:ascii="Times New Roman" w:hAnsi="Times New Roman" w:cs="Times New Roman"/>
          <w:b/>
          <w:sz w:val="20"/>
          <w:szCs w:val="20"/>
        </w:rPr>
        <w:t xml:space="preserve">he </w:t>
      </w:r>
      <w:r>
        <w:rPr>
          <w:rFonts w:ascii="Times New Roman" w:hAnsi="Times New Roman" w:cs="Times New Roman"/>
          <w:b/>
          <w:sz w:val="20"/>
          <w:szCs w:val="20"/>
        </w:rPr>
        <w:t>ending</w:t>
      </w:r>
      <w:r w:rsidRPr="00A2575A">
        <w:rPr>
          <w:rFonts w:ascii="Times New Roman" w:hAnsi="Times New Roman" w:cs="Times New Roman"/>
          <w:b/>
          <w:sz w:val="20"/>
          <w:szCs w:val="20"/>
        </w:rPr>
        <w:t xml:space="preserve"> point of cell switch delay is the time </w:t>
      </w:r>
      <w:r w:rsidRPr="00E959BD">
        <w:rPr>
          <w:rFonts w:ascii="Times New Roman" w:hAnsi="Times New Roman" w:cs="Times New Roman"/>
          <w:b/>
          <w:sz w:val="20"/>
          <w:szCs w:val="20"/>
        </w:rPr>
        <w:t xml:space="preserve">when UE starts to transmit </w:t>
      </w:r>
      <w:r w:rsidR="00783150" w:rsidRPr="00783150">
        <w:rPr>
          <w:rFonts w:ascii="Times New Roman" w:hAnsi="Times New Roman" w:cs="Times New Roman"/>
          <w:b/>
          <w:sz w:val="20"/>
          <w:szCs w:val="20"/>
        </w:rPr>
        <w:t>a new PUSCH on the</w:t>
      </w:r>
      <w:r>
        <w:rPr>
          <w:rFonts w:ascii="Times New Roman" w:hAnsi="Times New Roman" w:cs="Times New Roman"/>
          <w:b/>
          <w:sz w:val="20"/>
          <w:szCs w:val="20"/>
        </w:rPr>
        <w:t xml:space="preserve"> target cell</w:t>
      </w:r>
      <w:r w:rsidRPr="00A2575A">
        <w:rPr>
          <w:rFonts w:ascii="Times New Roman" w:hAnsi="Times New Roman" w:cs="Times New Roman"/>
          <w:b/>
          <w:sz w:val="20"/>
          <w:szCs w:val="20"/>
        </w:rPr>
        <w:t>.</w:t>
      </w:r>
    </w:p>
    <w:p w:rsidR="00936C4E" w:rsidRPr="00936C4E" w:rsidRDefault="00936C4E" w:rsidP="00936C4E">
      <w:pPr>
        <w:rPr>
          <w:rFonts w:ascii="Times New Roman" w:hAnsi="Times New Roman" w:cs="Times New Roman"/>
          <w:b/>
          <w:sz w:val="20"/>
          <w:szCs w:val="16"/>
          <w:u w:val="single"/>
        </w:rPr>
      </w:pPr>
      <w:r w:rsidRPr="00936C4E">
        <w:rPr>
          <w:rFonts w:ascii="Times New Roman" w:hAnsi="Times New Roman" w:cs="Times New Roman"/>
          <w:b/>
          <w:sz w:val="20"/>
          <w:szCs w:val="16"/>
          <w:u w:val="single"/>
        </w:rPr>
        <w:t>Detail of cell</w:t>
      </w:r>
      <w:r>
        <w:rPr>
          <w:rFonts w:ascii="Times New Roman" w:hAnsi="Times New Roman" w:cs="Times New Roman"/>
          <w:b/>
          <w:sz w:val="20"/>
          <w:szCs w:val="16"/>
          <w:u w:val="single"/>
        </w:rPr>
        <w:t xml:space="preserve"> switch delay requirements for PC</w:t>
      </w:r>
      <w:r w:rsidRPr="00936C4E">
        <w:rPr>
          <w:rFonts w:ascii="Times New Roman" w:hAnsi="Times New Roman" w:cs="Times New Roman"/>
          <w:b/>
          <w:sz w:val="20"/>
          <w:szCs w:val="16"/>
          <w:u w:val="single"/>
        </w:rPr>
        <w:t>ell/PSCell</w:t>
      </w:r>
    </w:p>
    <w:tbl>
      <w:tblPr>
        <w:tblW w:w="83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91"/>
      </w:tblGrid>
      <w:tr w:rsidR="009E2E85" w:rsidTr="009E2E85">
        <w:trPr>
          <w:trHeight w:val="686"/>
        </w:trPr>
        <w:tc>
          <w:tcPr>
            <w:tcW w:w="8391" w:type="dxa"/>
          </w:tcPr>
          <w:p w:rsidR="00936C4E" w:rsidRPr="00936C4E" w:rsidRDefault="00936C4E" w:rsidP="00936C4E">
            <w:pPr>
              <w:spacing w:afterLines="50" w:after="156"/>
              <w:rPr>
                <w:rFonts w:ascii="Times New Roman" w:hAnsi="Times New Roman" w:cs="Times New Roman"/>
                <w:b/>
                <w:sz w:val="20"/>
                <w:szCs w:val="20"/>
              </w:rPr>
            </w:pPr>
            <w:r w:rsidRPr="00936C4E">
              <w:rPr>
                <w:rFonts w:ascii="Times New Roman" w:hAnsi="Times New Roman" w:cs="Times New Roman"/>
                <w:b/>
                <w:sz w:val="20"/>
                <w:szCs w:val="20"/>
                <w:u w:val="single"/>
              </w:rPr>
              <w:t>Issue 4-3-1: RACH-based Cell switch delay for Pcell/PSCell</w:t>
            </w:r>
          </w:p>
          <w:p w:rsidR="00936C4E" w:rsidRPr="00936C4E" w:rsidRDefault="00936C4E" w:rsidP="00936C4E">
            <w:pPr>
              <w:spacing w:after="120"/>
              <w:rPr>
                <w:rFonts w:ascii="Times New Roman" w:hAnsi="Times New Roman" w:cs="Times New Roman"/>
                <w:sz w:val="20"/>
                <w:szCs w:val="20"/>
              </w:rPr>
            </w:pPr>
            <w:r w:rsidRPr="00936C4E">
              <w:rPr>
                <w:rFonts w:ascii="Times New Roman" w:hAnsi="Times New Roman" w:cs="Times New Roman"/>
                <w:b/>
                <w:sz w:val="20"/>
                <w:szCs w:val="20"/>
              </w:rPr>
              <w:t>&lt;Wayforward &gt;</w:t>
            </w:r>
            <w:r w:rsidRPr="00936C4E">
              <w:rPr>
                <w:rFonts w:ascii="Times New Roman" w:hAnsi="Times New Roman" w:cs="Times New Roman"/>
                <w:sz w:val="20"/>
                <w:szCs w:val="20"/>
              </w:rPr>
              <w:t>: Take the following delay requirements formula as a starting point for further discussion</w:t>
            </w:r>
          </w:p>
          <w:p w:rsidR="00936C4E" w:rsidRPr="00936C4E" w:rsidRDefault="00936C4E" w:rsidP="00936C4E">
            <w:pPr>
              <w:pStyle w:val="a7"/>
              <w:numPr>
                <w:ilvl w:val="1"/>
                <w:numId w:val="10"/>
              </w:numPr>
              <w:spacing w:after="120"/>
              <w:contextualSpacing w:val="0"/>
              <w:rPr>
                <w:sz w:val="20"/>
                <w:szCs w:val="20"/>
                <w:lang w:eastAsia="zh-CN"/>
              </w:rPr>
            </w:pPr>
            <w:r w:rsidRPr="00936C4E">
              <w:rPr>
                <w:sz w:val="20"/>
                <w:szCs w:val="20"/>
                <w:lang w:eastAsia="zh-CN"/>
              </w:rPr>
              <w:t xml:space="preserve">The baseline of RACH-based cell switch delay is </w:t>
            </w:r>
          </w:p>
          <w:p w:rsidR="00936C4E" w:rsidRPr="00936C4E" w:rsidRDefault="00936C4E" w:rsidP="00936C4E">
            <w:pPr>
              <w:pStyle w:val="a7"/>
              <w:spacing w:after="120"/>
              <w:ind w:left="840"/>
              <w:rPr>
                <w:sz w:val="20"/>
                <w:szCs w:val="20"/>
                <w:lang w:eastAsia="zh-CN"/>
              </w:rPr>
            </w:pPr>
            <w:r w:rsidRPr="00936C4E">
              <w:rPr>
                <w:sz w:val="20"/>
                <w:szCs w:val="20"/>
              </w:rPr>
              <w:t>T</w:t>
            </w:r>
            <w:r w:rsidRPr="00936C4E">
              <w:rPr>
                <w:sz w:val="20"/>
                <w:szCs w:val="20"/>
                <w:vertAlign w:val="subscript"/>
              </w:rPr>
              <w:t>delay</w:t>
            </w:r>
            <w:r w:rsidRPr="00936C4E">
              <w:rPr>
                <w:sz w:val="20"/>
                <w:szCs w:val="20"/>
              </w:rPr>
              <w:t xml:space="preserve"> = T</w:t>
            </w:r>
            <w:r w:rsidRPr="00936C4E">
              <w:rPr>
                <w:sz w:val="20"/>
                <w:szCs w:val="20"/>
                <w:vertAlign w:val="subscript"/>
              </w:rPr>
              <w:t xml:space="preserve">cmd </w:t>
            </w:r>
            <w:r w:rsidRPr="00936C4E">
              <w:rPr>
                <w:sz w:val="20"/>
                <w:szCs w:val="20"/>
              </w:rPr>
              <w:t>+ T</w:t>
            </w:r>
            <w:r w:rsidRPr="00936C4E">
              <w:rPr>
                <w:sz w:val="20"/>
                <w:szCs w:val="20"/>
                <w:vertAlign w:val="subscript"/>
              </w:rPr>
              <w:t>processing</w:t>
            </w:r>
            <w:r w:rsidRPr="00936C4E">
              <w:rPr>
                <w:sz w:val="20"/>
                <w:szCs w:val="20"/>
              </w:rPr>
              <w:t xml:space="preserve"> + T</w:t>
            </w:r>
            <w:r w:rsidRPr="00936C4E">
              <w:rPr>
                <w:sz w:val="20"/>
                <w:szCs w:val="20"/>
                <w:vertAlign w:val="subscript"/>
              </w:rPr>
              <w:t>search</w:t>
            </w:r>
            <w:r w:rsidRPr="00936C4E">
              <w:rPr>
                <w:sz w:val="20"/>
                <w:szCs w:val="20"/>
              </w:rPr>
              <w:t xml:space="preserve"> + T</w:t>
            </w:r>
            <w:r w:rsidRPr="00936C4E">
              <w:rPr>
                <w:rFonts w:eastAsia="微软雅黑"/>
                <w:sz w:val="20"/>
                <w:szCs w:val="20"/>
                <w:vertAlign w:val="subscript"/>
              </w:rPr>
              <w:t>∆</w:t>
            </w:r>
            <w:r w:rsidRPr="00936C4E">
              <w:rPr>
                <w:sz w:val="20"/>
                <w:szCs w:val="20"/>
              </w:rPr>
              <w:t xml:space="preserve"> + T</w:t>
            </w:r>
            <w:r w:rsidRPr="00936C4E">
              <w:rPr>
                <w:sz w:val="20"/>
                <w:szCs w:val="20"/>
                <w:vertAlign w:val="subscript"/>
              </w:rPr>
              <w:t xml:space="preserve">margin </w:t>
            </w:r>
            <w:r w:rsidRPr="00936C4E">
              <w:rPr>
                <w:sz w:val="20"/>
                <w:szCs w:val="20"/>
              </w:rPr>
              <w:t>+ T</w:t>
            </w:r>
            <w:r w:rsidRPr="00936C4E">
              <w:rPr>
                <w:sz w:val="20"/>
                <w:szCs w:val="20"/>
                <w:vertAlign w:val="subscript"/>
              </w:rPr>
              <w:t>IU</w:t>
            </w:r>
            <w:r w:rsidRPr="00936C4E">
              <w:rPr>
                <w:sz w:val="20"/>
                <w:szCs w:val="20"/>
              </w:rPr>
              <w:t xml:space="preserve">, </w:t>
            </w:r>
            <w:r w:rsidRPr="00936C4E">
              <w:rPr>
                <w:color w:val="000000"/>
                <w:sz w:val="20"/>
                <w:szCs w:val="20"/>
                <w:lang w:eastAsia="zh-CN"/>
              </w:rPr>
              <w:t>where T</w:t>
            </w:r>
            <w:r w:rsidRPr="00936C4E">
              <w:rPr>
                <w:color w:val="000000"/>
                <w:sz w:val="20"/>
                <w:szCs w:val="20"/>
                <w:vertAlign w:val="subscript"/>
                <w:lang w:eastAsia="zh-CN"/>
              </w:rPr>
              <w:t>IU</w:t>
            </w:r>
            <w:r w:rsidRPr="00936C4E">
              <w:rPr>
                <w:color w:val="000000"/>
                <w:sz w:val="20"/>
                <w:szCs w:val="20"/>
                <w:lang w:eastAsia="zh-CN"/>
              </w:rPr>
              <w:t xml:space="preserve"> is the uncertainty in acquiring the first available PRACH occasion in the new cell.</w:t>
            </w:r>
          </w:p>
          <w:p w:rsidR="00936C4E" w:rsidRPr="00936C4E" w:rsidRDefault="00936C4E" w:rsidP="00936C4E">
            <w:pPr>
              <w:pStyle w:val="a7"/>
              <w:numPr>
                <w:ilvl w:val="2"/>
                <w:numId w:val="10"/>
              </w:numPr>
              <w:spacing w:after="120"/>
              <w:contextualSpacing w:val="0"/>
              <w:rPr>
                <w:sz w:val="20"/>
                <w:szCs w:val="20"/>
                <w:lang w:eastAsia="zh-CN"/>
              </w:rPr>
            </w:pPr>
            <w:r w:rsidRPr="00936C4E">
              <w:rPr>
                <w:sz w:val="20"/>
                <w:szCs w:val="20"/>
                <w:lang w:eastAsia="zh-CN"/>
              </w:rPr>
              <w:t>FFS: components. Some components can be 0 in certain cases, if agreed.</w:t>
            </w:r>
          </w:p>
          <w:p w:rsidR="00936C4E" w:rsidRPr="00936C4E" w:rsidRDefault="00936C4E" w:rsidP="00936C4E">
            <w:pPr>
              <w:pStyle w:val="a7"/>
              <w:numPr>
                <w:ilvl w:val="2"/>
                <w:numId w:val="10"/>
              </w:numPr>
              <w:spacing w:after="120"/>
              <w:contextualSpacing w:val="0"/>
              <w:rPr>
                <w:sz w:val="20"/>
                <w:szCs w:val="20"/>
                <w:lang w:eastAsia="zh-CN"/>
              </w:rPr>
            </w:pPr>
            <w:r w:rsidRPr="00936C4E">
              <w:rPr>
                <w:sz w:val="20"/>
                <w:szCs w:val="20"/>
                <w:lang w:eastAsia="zh-CN"/>
              </w:rPr>
              <w:t>FFS: add/modify/remove other component(s).</w:t>
            </w:r>
          </w:p>
          <w:p w:rsidR="00936C4E" w:rsidRPr="00936C4E" w:rsidRDefault="00936C4E" w:rsidP="00936C4E">
            <w:pPr>
              <w:spacing w:afterLines="50" w:after="156"/>
              <w:rPr>
                <w:rFonts w:ascii="Times New Roman" w:hAnsi="Times New Roman" w:cs="Times New Roman"/>
                <w:b/>
                <w:sz w:val="20"/>
                <w:szCs w:val="20"/>
              </w:rPr>
            </w:pPr>
            <w:r w:rsidRPr="00936C4E">
              <w:rPr>
                <w:rFonts w:ascii="Times New Roman" w:hAnsi="Times New Roman" w:cs="Times New Roman"/>
                <w:b/>
                <w:sz w:val="20"/>
                <w:szCs w:val="20"/>
                <w:u w:val="single"/>
              </w:rPr>
              <w:t>Issue 4-3-2: RACH-less Cell switch delay for Pcell/PSCell</w:t>
            </w:r>
          </w:p>
          <w:p w:rsidR="00936C4E" w:rsidRPr="00936C4E" w:rsidRDefault="00936C4E" w:rsidP="00936C4E">
            <w:pPr>
              <w:spacing w:after="120"/>
              <w:rPr>
                <w:rFonts w:ascii="Times New Roman" w:hAnsi="Times New Roman" w:cs="Times New Roman"/>
                <w:sz w:val="20"/>
                <w:szCs w:val="20"/>
              </w:rPr>
            </w:pPr>
            <w:r w:rsidRPr="00936C4E">
              <w:rPr>
                <w:rFonts w:ascii="Times New Roman" w:hAnsi="Times New Roman" w:cs="Times New Roman"/>
                <w:b/>
                <w:sz w:val="20"/>
                <w:szCs w:val="20"/>
              </w:rPr>
              <w:t>&lt;Wayforward &gt;</w:t>
            </w:r>
            <w:r w:rsidRPr="00936C4E">
              <w:rPr>
                <w:rFonts w:ascii="Times New Roman" w:hAnsi="Times New Roman" w:cs="Times New Roman"/>
                <w:sz w:val="20"/>
                <w:szCs w:val="20"/>
              </w:rPr>
              <w:t>: Take the following delay requirements formula as a starting point for further discussion</w:t>
            </w:r>
          </w:p>
          <w:p w:rsidR="00936C4E" w:rsidRPr="00936C4E" w:rsidRDefault="00936C4E" w:rsidP="00936C4E">
            <w:pPr>
              <w:pStyle w:val="a7"/>
              <w:numPr>
                <w:ilvl w:val="1"/>
                <w:numId w:val="10"/>
              </w:numPr>
              <w:spacing w:after="120"/>
              <w:contextualSpacing w:val="0"/>
              <w:rPr>
                <w:sz w:val="20"/>
                <w:szCs w:val="20"/>
                <w:lang w:eastAsia="zh-CN"/>
              </w:rPr>
            </w:pPr>
            <w:r w:rsidRPr="00936C4E">
              <w:rPr>
                <w:sz w:val="20"/>
                <w:szCs w:val="20"/>
                <w:lang w:eastAsia="zh-CN"/>
              </w:rPr>
              <w:t xml:space="preserve">FFS: The baseline of RACH-less cell switch delay is </w:t>
            </w:r>
          </w:p>
          <w:p w:rsidR="00936C4E" w:rsidRPr="00936C4E" w:rsidRDefault="00936C4E" w:rsidP="00936C4E">
            <w:pPr>
              <w:pStyle w:val="a7"/>
              <w:spacing w:after="120"/>
              <w:ind w:left="840"/>
              <w:rPr>
                <w:sz w:val="20"/>
                <w:szCs w:val="20"/>
                <w:lang w:eastAsia="zh-CN"/>
              </w:rPr>
            </w:pPr>
            <w:r w:rsidRPr="00936C4E">
              <w:rPr>
                <w:sz w:val="20"/>
                <w:szCs w:val="20"/>
              </w:rPr>
              <w:lastRenderedPageBreak/>
              <w:t>T</w:t>
            </w:r>
            <w:r w:rsidRPr="00936C4E">
              <w:rPr>
                <w:sz w:val="20"/>
                <w:szCs w:val="20"/>
                <w:vertAlign w:val="subscript"/>
              </w:rPr>
              <w:t>delay</w:t>
            </w:r>
            <w:r w:rsidRPr="00936C4E">
              <w:rPr>
                <w:sz w:val="20"/>
                <w:szCs w:val="20"/>
              </w:rPr>
              <w:t xml:space="preserve"> = T</w:t>
            </w:r>
            <w:r w:rsidRPr="00936C4E">
              <w:rPr>
                <w:sz w:val="20"/>
                <w:szCs w:val="20"/>
                <w:vertAlign w:val="subscript"/>
              </w:rPr>
              <w:t xml:space="preserve">cmd </w:t>
            </w:r>
            <w:r w:rsidRPr="00936C4E">
              <w:rPr>
                <w:sz w:val="20"/>
                <w:szCs w:val="20"/>
              </w:rPr>
              <w:t>+ T</w:t>
            </w:r>
            <w:r w:rsidRPr="00936C4E">
              <w:rPr>
                <w:sz w:val="20"/>
                <w:szCs w:val="20"/>
                <w:vertAlign w:val="subscript"/>
              </w:rPr>
              <w:t>processing</w:t>
            </w:r>
            <w:r w:rsidRPr="00936C4E">
              <w:rPr>
                <w:sz w:val="20"/>
                <w:szCs w:val="20"/>
              </w:rPr>
              <w:t xml:space="preserve"> + T</w:t>
            </w:r>
            <w:r w:rsidRPr="00936C4E">
              <w:rPr>
                <w:sz w:val="20"/>
                <w:szCs w:val="20"/>
                <w:vertAlign w:val="subscript"/>
              </w:rPr>
              <w:t>search</w:t>
            </w:r>
            <w:r w:rsidRPr="00936C4E">
              <w:rPr>
                <w:sz w:val="20"/>
                <w:szCs w:val="20"/>
              </w:rPr>
              <w:t xml:space="preserve"> + T</w:t>
            </w:r>
            <w:r w:rsidRPr="00936C4E">
              <w:rPr>
                <w:rFonts w:eastAsia="微软雅黑"/>
                <w:sz w:val="20"/>
                <w:szCs w:val="20"/>
                <w:vertAlign w:val="subscript"/>
              </w:rPr>
              <w:t>∆</w:t>
            </w:r>
            <w:r w:rsidRPr="00936C4E">
              <w:rPr>
                <w:sz w:val="20"/>
                <w:szCs w:val="20"/>
              </w:rPr>
              <w:t xml:space="preserve"> + T</w:t>
            </w:r>
            <w:r w:rsidRPr="00936C4E">
              <w:rPr>
                <w:sz w:val="20"/>
                <w:szCs w:val="20"/>
                <w:vertAlign w:val="subscript"/>
              </w:rPr>
              <w:t xml:space="preserve">margin </w:t>
            </w:r>
            <w:r w:rsidRPr="00936C4E">
              <w:rPr>
                <w:sz w:val="20"/>
                <w:szCs w:val="20"/>
              </w:rPr>
              <w:t>+ T</w:t>
            </w:r>
            <w:r w:rsidRPr="00936C4E">
              <w:rPr>
                <w:sz w:val="20"/>
                <w:szCs w:val="20"/>
                <w:vertAlign w:val="subscript"/>
              </w:rPr>
              <w:t>IU</w:t>
            </w:r>
            <w:r w:rsidRPr="00936C4E">
              <w:rPr>
                <w:sz w:val="20"/>
                <w:szCs w:val="20"/>
              </w:rPr>
              <w:t>,</w:t>
            </w:r>
          </w:p>
          <w:p w:rsidR="00936C4E" w:rsidRPr="00936C4E" w:rsidRDefault="00936C4E" w:rsidP="00936C4E">
            <w:pPr>
              <w:pStyle w:val="a7"/>
              <w:numPr>
                <w:ilvl w:val="2"/>
                <w:numId w:val="10"/>
              </w:numPr>
              <w:spacing w:after="120"/>
              <w:contextualSpacing w:val="0"/>
              <w:rPr>
                <w:sz w:val="20"/>
                <w:szCs w:val="20"/>
                <w:lang w:eastAsia="zh-CN"/>
              </w:rPr>
            </w:pPr>
            <w:r w:rsidRPr="00936C4E">
              <w:rPr>
                <w:sz w:val="20"/>
                <w:szCs w:val="20"/>
                <w:lang w:eastAsia="zh-CN"/>
              </w:rPr>
              <w:t>FFS: the ending point</w:t>
            </w:r>
          </w:p>
          <w:p w:rsidR="00936C4E" w:rsidRPr="00936C4E" w:rsidRDefault="00936C4E" w:rsidP="00936C4E">
            <w:pPr>
              <w:pStyle w:val="a7"/>
              <w:numPr>
                <w:ilvl w:val="2"/>
                <w:numId w:val="10"/>
              </w:numPr>
              <w:spacing w:after="120"/>
              <w:contextualSpacing w:val="0"/>
              <w:rPr>
                <w:sz w:val="20"/>
                <w:szCs w:val="20"/>
                <w:lang w:eastAsia="zh-CN"/>
              </w:rPr>
            </w:pPr>
            <w:r w:rsidRPr="00936C4E">
              <w:rPr>
                <w:sz w:val="20"/>
                <w:szCs w:val="20"/>
                <w:lang w:eastAsia="zh-CN"/>
              </w:rPr>
              <w:t>FFS: the exact value of each component. Some components can be 0 in certain cases, if agreed.</w:t>
            </w:r>
          </w:p>
          <w:p w:rsidR="009E2E85" w:rsidRPr="00936C4E" w:rsidRDefault="00936C4E" w:rsidP="00936C4E">
            <w:pPr>
              <w:pStyle w:val="a7"/>
              <w:numPr>
                <w:ilvl w:val="2"/>
                <w:numId w:val="10"/>
              </w:numPr>
              <w:spacing w:after="120"/>
              <w:contextualSpacing w:val="0"/>
              <w:rPr>
                <w:lang w:eastAsia="zh-CN"/>
              </w:rPr>
            </w:pPr>
            <w:r w:rsidRPr="00936C4E">
              <w:rPr>
                <w:sz w:val="20"/>
                <w:szCs w:val="20"/>
                <w:lang w:eastAsia="zh-CN"/>
              </w:rPr>
              <w:t>FFS: add/modify/remove other component(s).</w:t>
            </w:r>
          </w:p>
        </w:tc>
      </w:tr>
    </w:tbl>
    <w:p w:rsidR="00CF3F5B" w:rsidRDefault="009E2E85" w:rsidP="009072EE">
      <w:pPr>
        <w:rPr>
          <w:rFonts w:ascii="Times New Roman" w:hAnsi="Times New Roman" w:cs="Times New Roman"/>
          <w:sz w:val="20"/>
          <w:szCs w:val="20"/>
          <w:lang w:val="en-GB"/>
        </w:rPr>
      </w:pPr>
      <w:r>
        <w:rPr>
          <w:rFonts w:ascii="Times New Roman" w:hAnsi="Times New Roman" w:cs="Times New Roman"/>
          <w:sz w:val="20"/>
          <w:szCs w:val="20"/>
        </w:rPr>
        <w:lastRenderedPageBreak/>
        <w:t>RAN2 agreed that it is assumed dynamic cell switch can be triggered by MAC CE</w:t>
      </w:r>
      <w:r w:rsidR="00146468">
        <w:rPr>
          <w:rFonts w:ascii="Times New Roman" w:hAnsi="Times New Roman" w:cs="Times New Roman"/>
          <w:sz w:val="20"/>
          <w:szCs w:val="20"/>
          <w:lang w:val="en-GB"/>
        </w:rPr>
        <w:t>, the delay of MAC</w:t>
      </w:r>
      <w:r>
        <w:rPr>
          <w:rFonts w:ascii="Times New Roman" w:hAnsi="Times New Roman" w:cs="Times New Roman"/>
          <w:sz w:val="20"/>
          <w:szCs w:val="20"/>
          <w:lang w:val="en-GB"/>
        </w:rPr>
        <w:t xml:space="preserve"> CE</w:t>
      </w:r>
      <w:r w:rsidR="00146468">
        <w:rPr>
          <w:rFonts w:ascii="Times New Roman" w:hAnsi="Times New Roman" w:cs="Times New Roman"/>
          <w:sz w:val="20"/>
          <w:szCs w:val="20"/>
          <w:lang w:val="en-GB"/>
        </w:rPr>
        <w:t xml:space="preserve"> decoding</w:t>
      </w:r>
      <w:r w:rsidR="00936C4E">
        <w:rPr>
          <w:rFonts w:ascii="Times New Roman" w:hAnsi="Times New Roman" w:cs="Times New Roman"/>
          <w:sz w:val="20"/>
          <w:szCs w:val="20"/>
          <w:lang w:val="en-GB"/>
        </w:rPr>
        <w:t xml:space="preserve"> (Tcmd)</w:t>
      </w:r>
      <w:r w:rsidR="00146468">
        <w:rPr>
          <w:rFonts w:ascii="Times New Roman" w:hAnsi="Times New Roman" w:cs="Times New Roman"/>
          <w:sz w:val="20"/>
          <w:szCs w:val="20"/>
          <w:lang w:val="en-GB"/>
        </w:rPr>
        <w:t xml:space="preserve"> should be defined </w:t>
      </w:r>
      <w:r>
        <w:rPr>
          <w:rFonts w:ascii="Times New Roman" w:hAnsi="Times New Roman" w:cs="Times New Roman"/>
          <w:sz w:val="20"/>
          <w:szCs w:val="20"/>
          <w:lang w:val="en-GB"/>
        </w:rPr>
        <w:t>in cell switch delay requirement</w:t>
      </w:r>
      <w:r w:rsidR="00146468">
        <w:rPr>
          <w:rFonts w:ascii="Times New Roman" w:hAnsi="Times New Roman" w:cs="Times New Roman"/>
          <w:sz w:val="20"/>
          <w:szCs w:val="20"/>
          <w:lang w:val="en-GB"/>
        </w:rPr>
        <w:t>.</w:t>
      </w:r>
      <w:r w:rsidR="00936C4E">
        <w:rPr>
          <w:rFonts w:ascii="Times New Roman" w:hAnsi="Times New Roman" w:cs="Times New Roman" w:hint="eastAsia"/>
          <w:sz w:val="20"/>
          <w:szCs w:val="20"/>
          <w:lang w:val="en-GB"/>
        </w:rPr>
        <w:t xml:space="preserve"> </w:t>
      </w:r>
    </w:p>
    <w:p w:rsidR="00CF3F5B" w:rsidRPr="00CF3F5B" w:rsidRDefault="00CF3F5B" w:rsidP="00CF3F5B">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Observation 1</w:t>
      </w:r>
      <w:r w:rsidRPr="00352437">
        <w:rPr>
          <w:rFonts w:ascii="Times New Roman" w:hAnsi="Times New Roman" w:cs="Times New Roman"/>
          <w:b/>
          <w:sz w:val="20"/>
          <w:szCs w:val="20"/>
          <w:lang w:val="en-GB"/>
        </w:rPr>
        <w:t xml:space="preserve">: </w:t>
      </w:r>
      <w:r>
        <w:rPr>
          <w:rFonts w:ascii="Times New Roman" w:hAnsi="Times New Roman" w:cs="Times New Roman"/>
          <w:b/>
          <w:sz w:val="20"/>
          <w:szCs w:val="20"/>
          <w:lang w:val="en-GB"/>
        </w:rPr>
        <w:t>T</w:t>
      </w:r>
      <w:r w:rsidRPr="00CF3F5B">
        <w:rPr>
          <w:rFonts w:ascii="Times New Roman" w:hAnsi="Times New Roman" w:cs="Times New Roman"/>
          <w:b/>
          <w:sz w:val="20"/>
          <w:szCs w:val="20"/>
          <w:lang w:val="en-GB"/>
        </w:rPr>
        <w:t>he delay of MAC CE decoding (T</w:t>
      </w:r>
      <w:r w:rsidRPr="00CF3F5B">
        <w:rPr>
          <w:rFonts w:ascii="Times New Roman" w:hAnsi="Times New Roman" w:cs="Times New Roman"/>
          <w:b/>
          <w:sz w:val="20"/>
          <w:szCs w:val="20"/>
          <w:vertAlign w:val="subscript"/>
          <w:lang w:val="en-GB"/>
        </w:rPr>
        <w:t>cmd</w:t>
      </w:r>
      <w:r w:rsidRPr="00CF3F5B">
        <w:rPr>
          <w:rFonts w:ascii="Times New Roman" w:hAnsi="Times New Roman" w:cs="Times New Roman"/>
          <w:b/>
          <w:sz w:val="20"/>
          <w:szCs w:val="20"/>
          <w:lang w:val="en-GB"/>
        </w:rPr>
        <w:t xml:space="preserve">) should be </w:t>
      </w:r>
      <w:r>
        <w:rPr>
          <w:rFonts w:ascii="Times New Roman" w:hAnsi="Times New Roman" w:cs="Times New Roman"/>
          <w:b/>
          <w:sz w:val="20"/>
          <w:szCs w:val="20"/>
          <w:lang w:val="en-GB"/>
        </w:rPr>
        <w:t>accounted</w:t>
      </w:r>
      <w:r w:rsidRPr="00CF3F5B">
        <w:rPr>
          <w:rFonts w:ascii="Times New Roman" w:hAnsi="Times New Roman" w:cs="Times New Roman"/>
          <w:b/>
          <w:sz w:val="20"/>
          <w:szCs w:val="20"/>
          <w:lang w:val="en-GB"/>
        </w:rPr>
        <w:t xml:space="preserve"> in cell switch delay requirement.</w:t>
      </w:r>
    </w:p>
    <w:p w:rsidR="00146468" w:rsidRDefault="00936C4E" w:rsidP="009072EE">
      <w:pPr>
        <w:rPr>
          <w:rFonts w:ascii="Times New Roman" w:hAnsi="Times New Roman" w:cs="Times New Roman"/>
          <w:sz w:val="20"/>
          <w:szCs w:val="20"/>
          <w:lang w:val="en-GB"/>
        </w:rPr>
      </w:pPr>
      <w:r w:rsidRPr="00936C4E">
        <w:rPr>
          <w:rFonts w:ascii="Times New Roman" w:hAnsi="Times New Roman" w:cs="Times New Roman"/>
          <w:sz w:val="20"/>
          <w:szCs w:val="20"/>
          <w:lang w:val="en-GB"/>
        </w:rPr>
        <w:t xml:space="preserve">And </w:t>
      </w:r>
      <w:r>
        <w:rPr>
          <w:rFonts w:ascii="Times New Roman" w:hAnsi="Times New Roman" w:cs="Times New Roman"/>
          <w:sz w:val="20"/>
          <w:szCs w:val="20"/>
          <w:lang w:val="en-GB"/>
        </w:rPr>
        <w:t>w</w:t>
      </w:r>
      <w:r w:rsidR="009E2E85">
        <w:rPr>
          <w:rFonts w:ascii="Times New Roman" w:hAnsi="Times New Roman" w:cs="Times New Roman"/>
          <w:sz w:val="20"/>
          <w:szCs w:val="20"/>
          <w:lang w:val="en-GB"/>
        </w:rPr>
        <w:t xml:space="preserve">e </w:t>
      </w:r>
      <w:r w:rsidR="00061014">
        <w:rPr>
          <w:rFonts w:ascii="Times New Roman" w:hAnsi="Times New Roman" w:cs="Times New Roman"/>
          <w:sz w:val="20"/>
          <w:szCs w:val="20"/>
          <w:lang w:val="en-GB"/>
        </w:rPr>
        <w:t xml:space="preserve">think one of the conditions to support LTM is that the target cell is known to UE, in other words, the DL synchronization of target cell is performed before </w:t>
      </w:r>
      <w:r>
        <w:rPr>
          <w:rFonts w:ascii="Times New Roman" w:hAnsi="Times New Roman" w:cs="Times New Roman"/>
          <w:sz w:val="20"/>
          <w:szCs w:val="20"/>
          <w:lang w:val="en-GB"/>
        </w:rPr>
        <w:t>receiving cell switch command</w:t>
      </w:r>
      <w:r w:rsidR="00061014">
        <w:rPr>
          <w:rFonts w:ascii="Times New Roman" w:hAnsi="Times New Roman" w:cs="Times New Roman"/>
          <w:sz w:val="20"/>
          <w:szCs w:val="20"/>
          <w:lang w:val="en-GB"/>
        </w:rPr>
        <w:t>. Thus, the delay of DL synchronization of target cell should not be accounted in cell switch delay requirement.</w:t>
      </w:r>
    </w:p>
    <w:p w:rsidR="00225425" w:rsidRPr="00352437" w:rsidRDefault="00CF3F5B" w:rsidP="00225425">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Observation 2</w:t>
      </w:r>
      <w:r w:rsidR="00225425" w:rsidRPr="00352437">
        <w:rPr>
          <w:rFonts w:ascii="Times New Roman" w:hAnsi="Times New Roman" w:cs="Times New Roman"/>
          <w:b/>
          <w:sz w:val="20"/>
          <w:szCs w:val="20"/>
          <w:lang w:val="en-GB"/>
        </w:rPr>
        <w:t xml:space="preserve">: </w:t>
      </w:r>
      <w:r w:rsidR="00061014">
        <w:rPr>
          <w:rFonts w:ascii="Times New Roman" w:hAnsi="Times New Roman" w:cs="Times New Roman"/>
          <w:b/>
          <w:sz w:val="20"/>
          <w:szCs w:val="20"/>
          <w:lang w:val="en-GB"/>
        </w:rPr>
        <w:t>T</w:t>
      </w:r>
      <w:r w:rsidR="00061014" w:rsidRPr="00061014">
        <w:rPr>
          <w:rFonts w:ascii="Times New Roman" w:hAnsi="Times New Roman" w:cs="Times New Roman"/>
          <w:b/>
          <w:sz w:val="20"/>
          <w:szCs w:val="20"/>
          <w:lang w:val="en-GB"/>
        </w:rPr>
        <w:t xml:space="preserve">he delay of DL synchronization of target cell should not be accounted in cell switch </w:t>
      </w:r>
      <w:r w:rsidR="00061014">
        <w:rPr>
          <w:rFonts w:ascii="Times New Roman" w:hAnsi="Times New Roman" w:cs="Times New Roman"/>
          <w:b/>
          <w:sz w:val="20"/>
          <w:szCs w:val="20"/>
          <w:lang w:val="en-GB"/>
        </w:rPr>
        <w:t>delay requirement</w:t>
      </w:r>
      <w:r w:rsidR="00225425" w:rsidRPr="00352437">
        <w:rPr>
          <w:rFonts w:ascii="Times New Roman" w:hAnsi="Times New Roman" w:cs="Times New Roman"/>
          <w:b/>
          <w:sz w:val="20"/>
          <w:szCs w:val="20"/>
          <w:lang w:val="en-GB"/>
        </w:rPr>
        <w:t>.</w:t>
      </w:r>
    </w:p>
    <w:p w:rsidR="00225425" w:rsidRDefault="003A61FE" w:rsidP="009072EE">
      <w:pPr>
        <w:rPr>
          <w:rFonts w:ascii="Times New Roman" w:hAnsi="Times New Roman" w:cs="Times New Roman"/>
          <w:sz w:val="20"/>
          <w:szCs w:val="20"/>
          <w:lang w:val="en-GB"/>
        </w:rPr>
      </w:pPr>
      <w:r>
        <w:rPr>
          <w:rFonts w:ascii="Times New Roman" w:hAnsi="Times New Roman" w:cs="Times New Roman"/>
          <w:sz w:val="20"/>
          <w:szCs w:val="20"/>
          <w:lang w:val="en-GB"/>
        </w:rPr>
        <w:t xml:space="preserve">In legacy HO requirement, the </w:t>
      </w:r>
      <w:r w:rsidR="009E4215">
        <w:rPr>
          <w:rFonts w:ascii="Times New Roman" w:hAnsi="Times New Roman" w:cs="Times New Roman" w:hint="eastAsia"/>
          <w:sz w:val="20"/>
          <w:szCs w:val="20"/>
          <w:lang w:val="en-GB"/>
        </w:rPr>
        <w:t>U</w:t>
      </w:r>
      <w:r w:rsidR="009E4215">
        <w:rPr>
          <w:rFonts w:ascii="Times New Roman" w:hAnsi="Times New Roman" w:cs="Times New Roman"/>
          <w:sz w:val="20"/>
          <w:szCs w:val="20"/>
          <w:lang w:val="en-GB"/>
        </w:rPr>
        <w:t>E processing time is the time for UE sof</w:t>
      </w:r>
      <w:r>
        <w:rPr>
          <w:rFonts w:ascii="Times New Roman" w:hAnsi="Times New Roman" w:cs="Times New Roman"/>
          <w:sz w:val="20"/>
          <w:szCs w:val="20"/>
          <w:lang w:val="en-GB"/>
        </w:rPr>
        <w:t>tware processing and RF warm-up. Since</w:t>
      </w:r>
      <w:r w:rsidR="009E4215">
        <w:rPr>
          <w:rFonts w:ascii="Times New Roman" w:hAnsi="Times New Roman" w:cs="Times New Roman"/>
          <w:sz w:val="20"/>
          <w:szCs w:val="20"/>
          <w:lang w:val="en-GB"/>
        </w:rPr>
        <w:t xml:space="preserve"> UE has already </w:t>
      </w:r>
      <w:r w:rsidR="001779A3">
        <w:rPr>
          <w:rFonts w:ascii="Times New Roman" w:hAnsi="Times New Roman" w:cs="Times New Roman"/>
          <w:sz w:val="20"/>
          <w:szCs w:val="20"/>
          <w:lang w:val="en-GB"/>
        </w:rPr>
        <w:t xml:space="preserve">performed L1 measurement before receiving </w:t>
      </w:r>
      <w:r w:rsidR="00CF3F5B">
        <w:rPr>
          <w:rFonts w:ascii="Times New Roman" w:hAnsi="Times New Roman" w:cs="Times New Roman"/>
          <w:sz w:val="20"/>
          <w:szCs w:val="20"/>
          <w:lang w:val="en-GB"/>
        </w:rPr>
        <w:t>cell switch</w:t>
      </w:r>
      <w:r w:rsidR="001779A3">
        <w:rPr>
          <w:rFonts w:ascii="Times New Roman" w:hAnsi="Times New Roman" w:cs="Times New Roman"/>
          <w:sz w:val="20"/>
          <w:szCs w:val="20"/>
          <w:lang w:val="en-GB"/>
        </w:rPr>
        <w:t xml:space="preserve"> command, the RF warm-up delay </w:t>
      </w:r>
      <w:r w:rsidR="00CF3F5B">
        <w:rPr>
          <w:rFonts w:ascii="Times New Roman" w:hAnsi="Times New Roman" w:cs="Times New Roman"/>
          <w:sz w:val="20"/>
          <w:szCs w:val="20"/>
          <w:lang w:val="en-GB"/>
        </w:rPr>
        <w:t>may</w:t>
      </w:r>
      <w:r w:rsidR="001779A3">
        <w:rPr>
          <w:rFonts w:ascii="Times New Roman" w:hAnsi="Times New Roman" w:cs="Times New Roman"/>
          <w:sz w:val="20"/>
          <w:szCs w:val="20"/>
          <w:lang w:val="en-GB"/>
        </w:rPr>
        <w:t xml:space="preserve"> not </w:t>
      </w:r>
      <w:r w:rsidR="00CF3F5B">
        <w:rPr>
          <w:rFonts w:ascii="Times New Roman" w:hAnsi="Times New Roman" w:cs="Times New Roman"/>
          <w:sz w:val="20"/>
          <w:szCs w:val="20"/>
          <w:lang w:val="en-GB"/>
        </w:rPr>
        <w:t xml:space="preserve">be </w:t>
      </w:r>
      <w:r w:rsidR="001779A3">
        <w:rPr>
          <w:rFonts w:ascii="Times New Roman" w:hAnsi="Times New Roman" w:cs="Times New Roman"/>
          <w:sz w:val="20"/>
          <w:szCs w:val="20"/>
          <w:lang w:val="en-GB"/>
        </w:rPr>
        <w:t xml:space="preserve">needed. </w:t>
      </w:r>
      <w:r w:rsidR="008A50A9">
        <w:rPr>
          <w:rFonts w:ascii="Times New Roman" w:hAnsi="Times New Roman" w:cs="Times New Roman"/>
          <w:sz w:val="20"/>
          <w:szCs w:val="20"/>
          <w:lang w:val="en-GB"/>
        </w:rPr>
        <w:t>However, the software processing time</w:t>
      </w:r>
      <w:r>
        <w:rPr>
          <w:rFonts w:ascii="Times New Roman" w:hAnsi="Times New Roman" w:cs="Times New Roman"/>
          <w:sz w:val="20"/>
          <w:szCs w:val="20"/>
          <w:lang w:val="en-GB"/>
        </w:rPr>
        <w:t xml:space="preserve"> and the baseband preparation time</w:t>
      </w:r>
      <w:r w:rsidR="008A50A9">
        <w:rPr>
          <w:rFonts w:ascii="Times New Roman" w:hAnsi="Times New Roman" w:cs="Times New Roman"/>
          <w:sz w:val="20"/>
          <w:szCs w:val="20"/>
          <w:lang w:val="en-GB"/>
        </w:rPr>
        <w:t xml:space="preserve"> </w:t>
      </w:r>
      <w:r>
        <w:rPr>
          <w:rFonts w:ascii="Times New Roman" w:hAnsi="Times New Roman" w:cs="Times New Roman"/>
          <w:sz w:val="20"/>
          <w:szCs w:val="20"/>
          <w:lang w:val="en-GB"/>
        </w:rPr>
        <w:t>are</w:t>
      </w:r>
      <w:r w:rsidR="008A50A9">
        <w:rPr>
          <w:rFonts w:ascii="Times New Roman" w:hAnsi="Times New Roman" w:cs="Times New Roman"/>
          <w:sz w:val="20"/>
          <w:szCs w:val="20"/>
          <w:lang w:val="en-GB"/>
        </w:rPr>
        <w:t xml:space="preserve"> still needed </w:t>
      </w:r>
      <w:r>
        <w:rPr>
          <w:rFonts w:ascii="Times New Roman" w:hAnsi="Times New Roman" w:cs="Times New Roman"/>
          <w:sz w:val="20"/>
          <w:szCs w:val="20"/>
          <w:lang w:val="en-GB"/>
        </w:rPr>
        <w:t>for</w:t>
      </w:r>
      <w:r w:rsidR="008A50A9">
        <w:rPr>
          <w:rFonts w:ascii="Times New Roman" w:hAnsi="Times New Roman" w:cs="Times New Roman"/>
          <w:sz w:val="20"/>
          <w:szCs w:val="20"/>
          <w:lang w:val="en-GB"/>
        </w:rPr>
        <w:t xml:space="preserve"> target cell</w:t>
      </w:r>
      <w:r w:rsidR="00CF3F5B">
        <w:rPr>
          <w:rFonts w:ascii="Times New Roman" w:hAnsi="Times New Roman" w:cs="Times New Roman"/>
          <w:sz w:val="20"/>
          <w:szCs w:val="20"/>
          <w:lang w:val="en-GB"/>
        </w:rPr>
        <w:t>, RAN4 needs to discuss whether to reduce the delay of T</w:t>
      </w:r>
      <w:r w:rsidR="00CF3F5B" w:rsidRPr="00CF3F5B">
        <w:rPr>
          <w:rFonts w:ascii="Times New Roman" w:hAnsi="Times New Roman" w:cs="Times New Roman"/>
          <w:sz w:val="20"/>
          <w:szCs w:val="20"/>
          <w:vertAlign w:val="subscript"/>
          <w:lang w:val="en-GB"/>
        </w:rPr>
        <w:t>processing</w:t>
      </w:r>
      <w:r w:rsidR="008A50A9">
        <w:rPr>
          <w:rFonts w:ascii="Times New Roman" w:hAnsi="Times New Roman" w:cs="Times New Roman"/>
          <w:sz w:val="20"/>
          <w:szCs w:val="20"/>
          <w:lang w:val="en-GB"/>
        </w:rPr>
        <w:t xml:space="preserve">. </w:t>
      </w:r>
    </w:p>
    <w:p w:rsidR="008A50A9" w:rsidRPr="007E0B08" w:rsidRDefault="00CF3F5B" w:rsidP="007E0B08">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Observation 3</w:t>
      </w:r>
      <w:r w:rsidRPr="00352437">
        <w:rPr>
          <w:rFonts w:ascii="Times New Roman" w:hAnsi="Times New Roman" w:cs="Times New Roman"/>
          <w:b/>
          <w:sz w:val="20"/>
          <w:szCs w:val="20"/>
          <w:lang w:val="en-GB"/>
        </w:rPr>
        <w:t xml:space="preserve">: </w:t>
      </w:r>
      <w:r w:rsidR="003A61FE">
        <w:rPr>
          <w:rFonts w:ascii="Times New Roman" w:hAnsi="Times New Roman" w:cs="Times New Roman"/>
          <w:b/>
          <w:sz w:val="20"/>
          <w:szCs w:val="20"/>
          <w:lang w:val="en-GB"/>
        </w:rPr>
        <w:t>T</w:t>
      </w:r>
      <w:r w:rsidR="008A50A9">
        <w:rPr>
          <w:rFonts w:ascii="Times New Roman" w:hAnsi="Times New Roman" w:cs="Times New Roman"/>
          <w:b/>
          <w:sz w:val="20"/>
          <w:szCs w:val="20"/>
          <w:lang w:val="en-GB"/>
        </w:rPr>
        <w:t xml:space="preserve">he </w:t>
      </w:r>
      <w:r w:rsidR="007E0B08">
        <w:rPr>
          <w:rFonts w:ascii="Times New Roman" w:hAnsi="Times New Roman" w:cs="Times New Roman"/>
          <w:b/>
          <w:sz w:val="20"/>
          <w:szCs w:val="20"/>
          <w:lang w:val="en-GB"/>
        </w:rPr>
        <w:t>UE processing time</w:t>
      </w:r>
      <w:r w:rsidR="003A61FE">
        <w:rPr>
          <w:rFonts w:ascii="Times New Roman" w:hAnsi="Times New Roman" w:cs="Times New Roman"/>
          <w:b/>
          <w:sz w:val="20"/>
          <w:szCs w:val="20"/>
          <w:lang w:val="en-GB"/>
        </w:rPr>
        <w:t xml:space="preserve"> in term of software processing time and baseband preparation time</w:t>
      </w:r>
      <w:r w:rsidR="007E0B08">
        <w:rPr>
          <w:rFonts w:ascii="Times New Roman" w:hAnsi="Times New Roman" w:cs="Times New Roman"/>
          <w:b/>
          <w:sz w:val="20"/>
          <w:szCs w:val="20"/>
          <w:lang w:val="en-GB"/>
        </w:rPr>
        <w:t xml:space="preserve"> </w:t>
      </w:r>
      <w:r w:rsidR="003A61FE">
        <w:rPr>
          <w:rFonts w:ascii="Times New Roman" w:hAnsi="Times New Roman" w:cs="Times New Roman"/>
          <w:b/>
          <w:sz w:val="20"/>
          <w:szCs w:val="20"/>
          <w:lang w:val="en-GB"/>
        </w:rPr>
        <w:t>are considered in cell switch delay requirement</w:t>
      </w:r>
      <w:r w:rsidR="008A50A9" w:rsidRPr="00352437">
        <w:rPr>
          <w:rFonts w:ascii="Times New Roman" w:hAnsi="Times New Roman" w:cs="Times New Roman"/>
          <w:b/>
          <w:sz w:val="20"/>
          <w:szCs w:val="20"/>
          <w:lang w:val="en-GB"/>
        </w:rPr>
        <w:t>.</w:t>
      </w:r>
    </w:p>
    <w:p w:rsidR="009E4215" w:rsidRDefault="00761254" w:rsidP="009072EE">
      <w:pPr>
        <w:rPr>
          <w:rFonts w:ascii="Times New Roman" w:hAnsi="Times New Roman" w:cs="Times New Roman"/>
          <w:sz w:val="20"/>
          <w:szCs w:val="20"/>
          <w:lang w:val="en-GB"/>
        </w:rPr>
      </w:pPr>
      <w:r>
        <w:rPr>
          <w:rFonts w:ascii="Times New Roman" w:hAnsi="Times New Roman" w:cs="Times New Roman"/>
          <w:sz w:val="20"/>
          <w:szCs w:val="20"/>
          <w:lang w:val="en-GB"/>
        </w:rPr>
        <w:t>If the target TCI sate is not in the active TCI state list, f</w:t>
      </w:r>
      <w:r w:rsidR="007E0B08">
        <w:rPr>
          <w:rFonts w:ascii="Times New Roman" w:hAnsi="Times New Roman" w:cs="Times New Roman"/>
          <w:sz w:val="20"/>
          <w:szCs w:val="20"/>
          <w:lang w:val="en-GB"/>
        </w:rPr>
        <w:t xml:space="preserve">ine timing tracking </w:t>
      </w:r>
      <w:r w:rsidR="005424E7">
        <w:rPr>
          <w:rFonts w:ascii="Times New Roman" w:hAnsi="Times New Roman" w:cs="Times New Roman"/>
          <w:sz w:val="20"/>
          <w:szCs w:val="20"/>
          <w:lang w:val="en-GB"/>
        </w:rPr>
        <w:t>procedure is</w:t>
      </w:r>
      <w:r w:rsidR="007E0B08">
        <w:rPr>
          <w:rFonts w:ascii="Times New Roman" w:hAnsi="Times New Roman" w:cs="Times New Roman"/>
          <w:sz w:val="20"/>
          <w:szCs w:val="20"/>
          <w:lang w:val="en-GB"/>
        </w:rPr>
        <w:t xml:space="preserve"> needed to </w:t>
      </w:r>
      <w:r w:rsidR="005424E7">
        <w:rPr>
          <w:rFonts w:ascii="Times New Roman" w:hAnsi="Times New Roman" w:cs="Times New Roman"/>
          <w:sz w:val="20"/>
          <w:szCs w:val="20"/>
          <w:lang w:val="en-GB"/>
        </w:rPr>
        <w:t xml:space="preserve">be </w:t>
      </w:r>
      <w:r w:rsidR="007E0B08">
        <w:rPr>
          <w:rFonts w:ascii="Times New Roman" w:hAnsi="Times New Roman" w:cs="Times New Roman"/>
          <w:sz w:val="20"/>
          <w:szCs w:val="20"/>
          <w:lang w:val="en-GB"/>
        </w:rPr>
        <w:t>consider</w:t>
      </w:r>
      <w:r w:rsidR="005424E7">
        <w:rPr>
          <w:rFonts w:ascii="Times New Roman" w:hAnsi="Times New Roman" w:cs="Times New Roman"/>
          <w:sz w:val="20"/>
          <w:szCs w:val="20"/>
          <w:lang w:val="en-GB"/>
        </w:rPr>
        <w:t>ed</w:t>
      </w:r>
      <w:r w:rsidR="007E0B08">
        <w:rPr>
          <w:rFonts w:ascii="Times New Roman" w:hAnsi="Times New Roman" w:cs="Times New Roman"/>
          <w:sz w:val="20"/>
          <w:szCs w:val="20"/>
          <w:lang w:val="en-GB"/>
        </w:rPr>
        <w:t xml:space="preserve"> in </w:t>
      </w:r>
      <w:r w:rsidR="005424E7">
        <w:rPr>
          <w:rFonts w:ascii="Times New Roman" w:hAnsi="Times New Roman" w:cs="Times New Roman"/>
          <w:sz w:val="20"/>
          <w:szCs w:val="20"/>
          <w:lang w:val="en-GB"/>
        </w:rPr>
        <w:t>cell switch delay</w:t>
      </w:r>
      <w:r w:rsidR="007E0B08">
        <w:rPr>
          <w:rFonts w:ascii="Times New Roman" w:hAnsi="Times New Roman" w:cs="Times New Roman"/>
          <w:sz w:val="20"/>
          <w:szCs w:val="20"/>
          <w:lang w:val="en-GB"/>
        </w:rPr>
        <w:t>.</w:t>
      </w:r>
      <w:r w:rsidR="005424E7">
        <w:rPr>
          <w:rFonts w:ascii="Times New Roman" w:hAnsi="Times New Roman" w:cs="Times New Roman"/>
          <w:sz w:val="20"/>
          <w:szCs w:val="20"/>
          <w:lang w:val="en-GB"/>
        </w:rPr>
        <w:t xml:space="preserve"> .</w:t>
      </w:r>
    </w:p>
    <w:p w:rsidR="005424E7" w:rsidRDefault="00CF3F5B" w:rsidP="00E932CE">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Observation 4</w:t>
      </w:r>
      <w:r w:rsidRPr="00352437">
        <w:rPr>
          <w:rFonts w:ascii="Times New Roman" w:hAnsi="Times New Roman" w:cs="Times New Roman"/>
          <w:b/>
          <w:sz w:val="20"/>
          <w:szCs w:val="20"/>
          <w:lang w:val="en-GB"/>
        </w:rPr>
        <w:t>:</w:t>
      </w:r>
      <w:r w:rsidR="00E932CE" w:rsidRPr="00352437">
        <w:rPr>
          <w:rFonts w:ascii="Times New Roman" w:hAnsi="Times New Roman" w:cs="Times New Roman"/>
          <w:b/>
          <w:sz w:val="20"/>
          <w:szCs w:val="20"/>
          <w:lang w:val="en-GB"/>
        </w:rPr>
        <w:t xml:space="preserve"> </w:t>
      </w:r>
      <w:r w:rsidR="005424E7">
        <w:rPr>
          <w:rFonts w:ascii="Times New Roman" w:hAnsi="Times New Roman" w:cs="Times New Roman"/>
          <w:b/>
          <w:sz w:val="20"/>
          <w:szCs w:val="20"/>
          <w:lang w:val="en-GB"/>
        </w:rPr>
        <w:t>F</w:t>
      </w:r>
      <w:r w:rsidR="00E932CE" w:rsidRPr="00E932CE">
        <w:rPr>
          <w:rFonts w:ascii="Times New Roman" w:hAnsi="Times New Roman" w:cs="Times New Roman"/>
          <w:b/>
          <w:sz w:val="20"/>
          <w:szCs w:val="20"/>
          <w:lang w:val="en-GB"/>
        </w:rPr>
        <w:t>ine timing tracking</w:t>
      </w:r>
      <w:r w:rsidR="005424E7">
        <w:rPr>
          <w:rFonts w:ascii="Times New Roman" w:hAnsi="Times New Roman" w:cs="Times New Roman"/>
          <w:b/>
          <w:sz w:val="20"/>
          <w:szCs w:val="20"/>
          <w:lang w:val="en-GB"/>
        </w:rPr>
        <w:t xml:space="preserve"> delay is considered in cell switching delay.</w:t>
      </w:r>
    </w:p>
    <w:p w:rsidR="005424E7" w:rsidRPr="005424E7" w:rsidRDefault="005424E7" w:rsidP="00E932CE">
      <w:pPr>
        <w:spacing w:after="240"/>
        <w:rPr>
          <w:rFonts w:ascii="Times New Roman" w:hAnsi="Times New Roman" w:cs="Times New Roman"/>
          <w:sz w:val="20"/>
          <w:szCs w:val="20"/>
          <w:lang w:val="en-GB"/>
        </w:rPr>
      </w:pPr>
      <w:r>
        <w:rPr>
          <w:rFonts w:ascii="Times New Roman" w:hAnsi="Times New Roman" w:cs="Times New Roman"/>
          <w:sz w:val="20"/>
          <w:szCs w:val="20"/>
          <w:lang w:val="en-GB"/>
        </w:rPr>
        <w:t xml:space="preserve">For RACH-based cell switch, the RACH uncertainty delay need to be considered in cell switch delay. However, for RACH-less cell switch, the RACH uncertainty delay is not needed, instead, the </w:t>
      </w:r>
      <w:r w:rsidR="00761254">
        <w:rPr>
          <w:rFonts w:ascii="Times New Roman" w:hAnsi="Times New Roman" w:cs="Times New Roman"/>
          <w:sz w:val="20"/>
          <w:szCs w:val="20"/>
          <w:lang w:val="en-GB"/>
        </w:rPr>
        <w:t>uncertainty of the first PUSCH transmission on target cell</w:t>
      </w:r>
      <w:r>
        <w:rPr>
          <w:rFonts w:ascii="Times New Roman" w:hAnsi="Times New Roman" w:cs="Times New Roman"/>
          <w:sz w:val="20"/>
          <w:szCs w:val="20"/>
          <w:lang w:val="en-GB"/>
        </w:rPr>
        <w:t xml:space="preserve"> should be considered.</w:t>
      </w:r>
    </w:p>
    <w:p w:rsidR="005424E7" w:rsidRDefault="00761254" w:rsidP="005424E7">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Observation 5</w:t>
      </w:r>
      <w:r w:rsidRPr="00352437">
        <w:rPr>
          <w:rFonts w:ascii="Times New Roman" w:hAnsi="Times New Roman" w:cs="Times New Roman"/>
          <w:b/>
          <w:sz w:val="20"/>
          <w:szCs w:val="20"/>
          <w:lang w:val="en-GB"/>
        </w:rPr>
        <w:t xml:space="preserve">: </w:t>
      </w:r>
      <w:r w:rsidR="005424E7" w:rsidRPr="00352437">
        <w:rPr>
          <w:rFonts w:ascii="Times New Roman" w:hAnsi="Times New Roman" w:cs="Times New Roman"/>
          <w:b/>
          <w:sz w:val="20"/>
          <w:szCs w:val="20"/>
          <w:lang w:val="en-GB"/>
        </w:rPr>
        <w:t xml:space="preserve"> </w:t>
      </w:r>
      <w:r w:rsidR="005424E7" w:rsidRPr="005424E7">
        <w:rPr>
          <w:rFonts w:ascii="Times New Roman" w:hAnsi="Times New Roman" w:cs="Times New Roman"/>
          <w:b/>
          <w:sz w:val="20"/>
          <w:szCs w:val="20"/>
          <w:lang w:val="en-GB"/>
        </w:rPr>
        <w:t>For RACH-based cell switch, the RACH uncertainty delay</w:t>
      </w:r>
      <w:r w:rsidR="005424E7">
        <w:rPr>
          <w:rFonts w:ascii="Times New Roman" w:hAnsi="Times New Roman" w:cs="Times New Roman"/>
          <w:b/>
          <w:sz w:val="20"/>
          <w:szCs w:val="20"/>
          <w:lang w:val="en-GB"/>
        </w:rPr>
        <w:t xml:space="preserve"> is considered in cell switching delay.</w:t>
      </w:r>
    </w:p>
    <w:p w:rsidR="005424E7" w:rsidRDefault="00761254" w:rsidP="005424E7">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Observation 6</w:t>
      </w:r>
      <w:r w:rsidRPr="00352437">
        <w:rPr>
          <w:rFonts w:ascii="Times New Roman" w:hAnsi="Times New Roman" w:cs="Times New Roman"/>
          <w:b/>
          <w:sz w:val="20"/>
          <w:szCs w:val="20"/>
          <w:lang w:val="en-GB"/>
        </w:rPr>
        <w:t>:</w:t>
      </w:r>
      <w:r w:rsidR="005424E7" w:rsidRPr="00352437">
        <w:rPr>
          <w:rFonts w:ascii="Times New Roman" w:hAnsi="Times New Roman" w:cs="Times New Roman"/>
          <w:b/>
          <w:sz w:val="20"/>
          <w:szCs w:val="20"/>
          <w:lang w:val="en-GB"/>
        </w:rPr>
        <w:t xml:space="preserve"> </w:t>
      </w:r>
      <w:r w:rsidR="005424E7">
        <w:rPr>
          <w:rFonts w:ascii="Times New Roman" w:hAnsi="Times New Roman" w:cs="Times New Roman"/>
          <w:b/>
          <w:sz w:val="20"/>
          <w:szCs w:val="20"/>
          <w:lang w:val="en-GB"/>
        </w:rPr>
        <w:t>F</w:t>
      </w:r>
      <w:r w:rsidR="005424E7" w:rsidRPr="005424E7">
        <w:rPr>
          <w:rFonts w:ascii="Times New Roman" w:hAnsi="Times New Roman" w:cs="Times New Roman"/>
          <w:b/>
          <w:sz w:val="20"/>
          <w:szCs w:val="20"/>
          <w:lang w:val="en-GB"/>
        </w:rPr>
        <w:t>or RACH-less cell switch,</w:t>
      </w:r>
      <w:r w:rsidR="005424E7">
        <w:rPr>
          <w:rFonts w:ascii="Times New Roman" w:hAnsi="Times New Roman" w:cs="Times New Roman"/>
          <w:b/>
          <w:sz w:val="20"/>
          <w:szCs w:val="20"/>
          <w:lang w:val="en-GB"/>
        </w:rPr>
        <w:t xml:space="preserve"> </w:t>
      </w:r>
      <w:r w:rsidR="005424E7" w:rsidRPr="005424E7">
        <w:rPr>
          <w:rFonts w:ascii="Times New Roman" w:hAnsi="Times New Roman" w:cs="Times New Roman"/>
          <w:b/>
          <w:sz w:val="20"/>
          <w:szCs w:val="20"/>
          <w:lang w:val="en-GB"/>
        </w:rPr>
        <w:t xml:space="preserve">the </w:t>
      </w:r>
      <w:r w:rsidRPr="00761254">
        <w:rPr>
          <w:rFonts w:ascii="Times New Roman" w:hAnsi="Times New Roman" w:cs="Times New Roman"/>
          <w:b/>
          <w:sz w:val="20"/>
          <w:szCs w:val="20"/>
          <w:lang w:val="en-GB"/>
        </w:rPr>
        <w:t xml:space="preserve">uncertainty </w:t>
      </w:r>
      <w:r>
        <w:rPr>
          <w:rFonts w:ascii="Times New Roman" w:hAnsi="Times New Roman" w:cs="Times New Roman"/>
          <w:b/>
          <w:sz w:val="20"/>
          <w:szCs w:val="20"/>
          <w:lang w:val="en-GB"/>
        </w:rPr>
        <w:t xml:space="preserve">delay </w:t>
      </w:r>
      <w:r w:rsidRPr="00761254">
        <w:rPr>
          <w:rFonts w:ascii="Times New Roman" w:hAnsi="Times New Roman" w:cs="Times New Roman"/>
          <w:b/>
          <w:sz w:val="20"/>
          <w:szCs w:val="20"/>
          <w:lang w:val="en-GB"/>
        </w:rPr>
        <w:t>of the first PUSCH transmission on target cell</w:t>
      </w:r>
      <w:r w:rsidR="005424E7">
        <w:rPr>
          <w:rFonts w:ascii="Times New Roman" w:hAnsi="Times New Roman" w:cs="Times New Roman"/>
          <w:b/>
          <w:sz w:val="20"/>
          <w:szCs w:val="20"/>
          <w:lang w:val="en-GB"/>
        </w:rPr>
        <w:t xml:space="preserve"> is considered in cell switching delay.</w:t>
      </w:r>
    </w:p>
    <w:p w:rsidR="00905382" w:rsidRDefault="00905382" w:rsidP="009072EE">
      <w:pPr>
        <w:rPr>
          <w:rFonts w:ascii="Times New Roman" w:hAnsi="Times New Roman" w:cs="Times New Roman"/>
          <w:sz w:val="20"/>
          <w:szCs w:val="20"/>
          <w:lang w:val="en-GB"/>
        </w:rPr>
      </w:pPr>
      <w:r>
        <w:rPr>
          <w:rFonts w:ascii="Times New Roman" w:hAnsi="Times New Roman" w:cs="Times New Roman"/>
          <w:sz w:val="20"/>
          <w:szCs w:val="20"/>
          <w:lang w:val="en-GB"/>
        </w:rPr>
        <w:t xml:space="preserve">In summary, </w:t>
      </w:r>
      <w:r w:rsidR="00761254">
        <w:rPr>
          <w:rFonts w:ascii="Times New Roman" w:hAnsi="Times New Roman" w:cs="Times New Roman"/>
          <w:sz w:val="20"/>
          <w:szCs w:val="20"/>
          <w:lang w:val="en-GB"/>
        </w:rPr>
        <w:t>the delay formula for RACH-based cell switch can be expressed as:</w:t>
      </w:r>
    </w:p>
    <w:p w:rsidR="00761254" w:rsidRPr="00346CBA" w:rsidRDefault="00761254" w:rsidP="00761254">
      <w:pPr>
        <w:jc w:val="center"/>
        <w:rPr>
          <w:rFonts w:ascii="Times New Roman" w:hAnsi="Times New Roman" w:cs="Times New Roman"/>
          <w:sz w:val="20"/>
          <w:szCs w:val="20"/>
          <w:lang w:val="en-GB"/>
        </w:rPr>
      </w:pPr>
      <w:r w:rsidRPr="00936C4E">
        <w:rPr>
          <w:rFonts w:ascii="Times New Roman" w:hAnsi="Times New Roman" w:cs="Times New Roman"/>
          <w:sz w:val="20"/>
          <w:szCs w:val="20"/>
        </w:rPr>
        <w:t>T</w:t>
      </w:r>
      <w:r w:rsidRPr="00936C4E">
        <w:rPr>
          <w:rFonts w:ascii="Times New Roman" w:hAnsi="Times New Roman" w:cs="Times New Roman"/>
          <w:sz w:val="20"/>
          <w:szCs w:val="20"/>
          <w:vertAlign w:val="subscript"/>
        </w:rPr>
        <w:t>delay</w:t>
      </w:r>
      <w:r w:rsidRPr="00936C4E">
        <w:rPr>
          <w:rFonts w:ascii="Times New Roman" w:hAnsi="Times New Roman" w:cs="Times New Roman"/>
          <w:sz w:val="20"/>
          <w:szCs w:val="20"/>
        </w:rPr>
        <w:t xml:space="preserve"> = T</w:t>
      </w:r>
      <w:r w:rsidRPr="00936C4E">
        <w:rPr>
          <w:rFonts w:ascii="Times New Roman" w:hAnsi="Times New Roman" w:cs="Times New Roman"/>
          <w:sz w:val="20"/>
          <w:szCs w:val="20"/>
          <w:vertAlign w:val="subscript"/>
        </w:rPr>
        <w:t xml:space="preserve">cmd </w:t>
      </w:r>
      <w:r w:rsidRPr="00936C4E">
        <w:rPr>
          <w:rFonts w:ascii="Times New Roman" w:hAnsi="Times New Roman" w:cs="Times New Roman"/>
          <w:sz w:val="20"/>
          <w:szCs w:val="20"/>
        </w:rPr>
        <w:t>+ T</w:t>
      </w:r>
      <w:r w:rsidRPr="00936C4E">
        <w:rPr>
          <w:rFonts w:ascii="Times New Roman" w:hAnsi="Times New Roman" w:cs="Times New Roman"/>
          <w:sz w:val="20"/>
          <w:szCs w:val="20"/>
          <w:vertAlign w:val="subscript"/>
        </w:rPr>
        <w:t>processing</w:t>
      </w:r>
      <w:r w:rsidRPr="00936C4E">
        <w:rPr>
          <w:rFonts w:ascii="Times New Roman" w:hAnsi="Times New Roman" w:cs="Times New Roman"/>
          <w:sz w:val="20"/>
          <w:szCs w:val="20"/>
        </w:rPr>
        <w:t xml:space="preserve"> + T</w:t>
      </w:r>
      <w:r w:rsidRPr="00936C4E">
        <w:rPr>
          <w:rFonts w:ascii="Times New Roman" w:eastAsia="微软雅黑" w:hAnsi="Times New Roman" w:cs="Times New Roman"/>
          <w:sz w:val="20"/>
          <w:szCs w:val="20"/>
          <w:vertAlign w:val="subscript"/>
        </w:rPr>
        <w:t>∆</w:t>
      </w:r>
      <w:r w:rsidRPr="00936C4E">
        <w:rPr>
          <w:rFonts w:ascii="Times New Roman" w:hAnsi="Times New Roman" w:cs="Times New Roman"/>
          <w:sz w:val="20"/>
          <w:szCs w:val="20"/>
        </w:rPr>
        <w:t xml:space="preserve"> + T</w:t>
      </w:r>
      <w:r w:rsidRPr="00936C4E">
        <w:rPr>
          <w:rFonts w:ascii="Times New Roman" w:hAnsi="Times New Roman" w:cs="Times New Roman"/>
          <w:sz w:val="20"/>
          <w:szCs w:val="20"/>
          <w:vertAlign w:val="subscript"/>
        </w:rPr>
        <w:t xml:space="preserve">margin </w:t>
      </w:r>
      <w:r w:rsidRPr="00936C4E">
        <w:rPr>
          <w:rFonts w:ascii="Times New Roman" w:hAnsi="Times New Roman" w:cs="Times New Roman"/>
          <w:sz w:val="20"/>
          <w:szCs w:val="20"/>
        </w:rPr>
        <w:t>+ T</w:t>
      </w:r>
      <w:r w:rsidRPr="00936C4E">
        <w:rPr>
          <w:rFonts w:ascii="Times New Roman" w:hAnsi="Times New Roman" w:cs="Times New Roman"/>
          <w:sz w:val="20"/>
          <w:szCs w:val="20"/>
          <w:vertAlign w:val="subscript"/>
        </w:rPr>
        <w:t>IU</w:t>
      </w:r>
    </w:p>
    <w:p w:rsidR="00761254" w:rsidRDefault="00761254" w:rsidP="00761254">
      <w:pPr>
        <w:rPr>
          <w:rFonts w:ascii="Times New Roman" w:hAnsi="Times New Roman" w:cs="Times New Roman"/>
          <w:sz w:val="20"/>
          <w:szCs w:val="20"/>
          <w:lang w:val="en-GB"/>
        </w:rPr>
      </w:pPr>
      <w:r>
        <w:rPr>
          <w:rFonts w:ascii="Times New Roman" w:hAnsi="Times New Roman" w:cs="Times New Roman"/>
          <w:sz w:val="20"/>
          <w:szCs w:val="20"/>
          <w:lang w:val="en-GB"/>
        </w:rPr>
        <w:t>And the delay formula for RACH-</w:t>
      </w:r>
      <w:r w:rsidR="00346CBA">
        <w:rPr>
          <w:rFonts w:ascii="Times New Roman" w:hAnsi="Times New Roman" w:cs="Times New Roman"/>
          <w:sz w:val="20"/>
          <w:szCs w:val="20"/>
          <w:lang w:val="en-GB"/>
        </w:rPr>
        <w:t>less</w:t>
      </w:r>
      <w:r>
        <w:rPr>
          <w:rFonts w:ascii="Times New Roman" w:hAnsi="Times New Roman" w:cs="Times New Roman"/>
          <w:sz w:val="20"/>
          <w:szCs w:val="20"/>
          <w:lang w:val="en-GB"/>
        </w:rPr>
        <w:t xml:space="preserve"> cell switch can be expressed as:</w:t>
      </w:r>
    </w:p>
    <w:p w:rsidR="00DB0BC9" w:rsidRDefault="00761254" w:rsidP="00DB0BC9">
      <w:pPr>
        <w:jc w:val="center"/>
        <w:rPr>
          <w:rFonts w:ascii="Times New Roman" w:hAnsi="Times New Roman" w:cs="Times New Roman"/>
          <w:sz w:val="20"/>
          <w:szCs w:val="20"/>
        </w:rPr>
      </w:pPr>
      <w:r w:rsidRPr="00936C4E">
        <w:rPr>
          <w:rFonts w:ascii="Times New Roman" w:hAnsi="Times New Roman" w:cs="Times New Roman"/>
          <w:sz w:val="20"/>
          <w:szCs w:val="20"/>
        </w:rPr>
        <w:t>T</w:t>
      </w:r>
      <w:r w:rsidRPr="00936C4E">
        <w:rPr>
          <w:rFonts w:ascii="Times New Roman" w:hAnsi="Times New Roman" w:cs="Times New Roman"/>
          <w:sz w:val="20"/>
          <w:szCs w:val="20"/>
          <w:vertAlign w:val="subscript"/>
        </w:rPr>
        <w:t>delay</w:t>
      </w:r>
      <w:r w:rsidRPr="00936C4E">
        <w:rPr>
          <w:rFonts w:ascii="Times New Roman" w:hAnsi="Times New Roman" w:cs="Times New Roman"/>
          <w:sz w:val="20"/>
          <w:szCs w:val="20"/>
        </w:rPr>
        <w:t xml:space="preserve"> = T</w:t>
      </w:r>
      <w:r w:rsidRPr="00936C4E">
        <w:rPr>
          <w:rFonts w:ascii="Times New Roman" w:hAnsi="Times New Roman" w:cs="Times New Roman"/>
          <w:sz w:val="20"/>
          <w:szCs w:val="20"/>
          <w:vertAlign w:val="subscript"/>
        </w:rPr>
        <w:t xml:space="preserve">cmd </w:t>
      </w:r>
      <w:r w:rsidRPr="00936C4E">
        <w:rPr>
          <w:rFonts w:ascii="Times New Roman" w:hAnsi="Times New Roman" w:cs="Times New Roman"/>
          <w:sz w:val="20"/>
          <w:szCs w:val="20"/>
        </w:rPr>
        <w:t>+ T</w:t>
      </w:r>
      <w:r w:rsidRPr="00936C4E">
        <w:rPr>
          <w:rFonts w:ascii="Times New Roman" w:hAnsi="Times New Roman" w:cs="Times New Roman"/>
          <w:sz w:val="20"/>
          <w:szCs w:val="20"/>
          <w:vertAlign w:val="subscript"/>
        </w:rPr>
        <w:t>processing</w:t>
      </w:r>
      <w:r w:rsidRPr="00936C4E">
        <w:rPr>
          <w:rFonts w:ascii="Times New Roman" w:hAnsi="Times New Roman" w:cs="Times New Roman"/>
          <w:sz w:val="20"/>
          <w:szCs w:val="20"/>
        </w:rPr>
        <w:t xml:space="preserve"> + T</w:t>
      </w:r>
      <w:r w:rsidRPr="00936C4E">
        <w:rPr>
          <w:rFonts w:ascii="Times New Roman" w:eastAsia="微软雅黑" w:hAnsi="Times New Roman" w:cs="Times New Roman"/>
          <w:sz w:val="20"/>
          <w:szCs w:val="20"/>
          <w:vertAlign w:val="subscript"/>
        </w:rPr>
        <w:t>∆</w:t>
      </w:r>
      <w:r w:rsidRPr="00936C4E">
        <w:rPr>
          <w:rFonts w:ascii="Times New Roman" w:hAnsi="Times New Roman" w:cs="Times New Roman"/>
          <w:sz w:val="20"/>
          <w:szCs w:val="20"/>
        </w:rPr>
        <w:t xml:space="preserve"> + T</w:t>
      </w:r>
      <w:r w:rsidRPr="00936C4E">
        <w:rPr>
          <w:rFonts w:ascii="Times New Roman" w:hAnsi="Times New Roman" w:cs="Times New Roman"/>
          <w:sz w:val="20"/>
          <w:szCs w:val="20"/>
          <w:vertAlign w:val="subscript"/>
        </w:rPr>
        <w:t xml:space="preserve">margin </w:t>
      </w:r>
      <w:r w:rsidRPr="00936C4E">
        <w:rPr>
          <w:rFonts w:ascii="Times New Roman" w:hAnsi="Times New Roman" w:cs="Times New Roman"/>
          <w:sz w:val="20"/>
          <w:szCs w:val="20"/>
        </w:rPr>
        <w:t>+ T</w:t>
      </w:r>
      <w:r w:rsidRPr="00936C4E">
        <w:rPr>
          <w:rFonts w:ascii="Times New Roman" w:hAnsi="Times New Roman" w:cs="Times New Roman"/>
          <w:sz w:val="20"/>
          <w:szCs w:val="20"/>
          <w:vertAlign w:val="subscript"/>
        </w:rPr>
        <w:t>U</w:t>
      </w:r>
      <w:r w:rsidR="00346CBA">
        <w:rPr>
          <w:rFonts w:ascii="Times New Roman" w:hAnsi="Times New Roman" w:cs="Times New Roman"/>
          <w:sz w:val="20"/>
          <w:szCs w:val="20"/>
          <w:vertAlign w:val="subscript"/>
        </w:rPr>
        <w:t>n</w:t>
      </w:r>
    </w:p>
    <w:p w:rsidR="00761254" w:rsidRPr="00DB0BC9" w:rsidRDefault="00DB0BC9" w:rsidP="00DB0BC9">
      <w:pPr>
        <w:jc w:val="left"/>
        <w:rPr>
          <w:rFonts w:ascii="Times New Roman" w:hAnsi="Times New Roman" w:cs="Times New Roman"/>
          <w:sz w:val="20"/>
          <w:szCs w:val="20"/>
          <w:lang w:val="en-GB"/>
        </w:rPr>
      </w:pPr>
      <w:r>
        <w:rPr>
          <w:rFonts w:ascii="Times New Roman" w:hAnsi="Times New Roman" w:cs="Times New Roman"/>
          <w:sz w:val="20"/>
          <w:szCs w:val="20"/>
        </w:rPr>
        <w:t>Where</w:t>
      </w:r>
      <w:r w:rsidR="00346CBA">
        <w:rPr>
          <w:rFonts w:ascii="Times New Roman" w:hAnsi="Times New Roman" w:cs="Times New Roman"/>
          <w:sz w:val="20"/>
          <w:szCs w:val="20"/>
        </w:rPr>
        <w:t xml:space="preserve"> T</w:t>
      </w:r>
      <w:r w:rsidR="00346CBA" w:rsidRPr="00346CBA">
        <w:rPr>
          <w:rFonts w:ascii="Times New Roman" w:hAnsi="Times New Roman" w:cs="Times New Roman"/>
          <w:sz w:val="20"/>
          <w:szCs w:val="20"/>
          <w:vertAlign w:val="subscript"/>
        </w:rPr>
        <w:t>Un</w:t>
      </w:r>
      <w:r w:rsidR="00346CBA">
        <w:rPr>
          <w:rFonts w:ascii="Times New Roman" w:hAnsi="Times New Roman" w:cs="Times New Roman"/>
          <w:sz w:val="20"/>
          <w:szCs w:val="20"/>
        </w:rPr>
        <w:t xml:space="preserve"> is the time uncertainty of </w:t>
      </w:r>
      <w:r>
        <w:rPr>
          <w:rFonts w:ascii="Times New Roman" w:hAnsi="Times New Roman" w:cs="Times New Roman"/>
          <w:sz w:val="20"/>
          <w:szCs w:val="20"/>
        </w:rPr>
        <w:t>the first PUSCH transmission on the target cell.</w:t>
      </w:r>
    </w:p>
    <w:p w:rsidR="00846CC4" w:rsidRPr="00846CC4" w:rsidRDefault="00846CC4" w:rsidP="00846CC4">
      <w:pPr>
        <w:rPr>
          <w:rFonts w:ascii="Times New Roman" w:hAnsi="Times New Roman" w:cs="Times New Roman"/>
          <w:b/>
          <w:sz w:val="20"/>
          <w:szCs w:val="20"/>
          <w:lang w:val="en-GB"/>
        </w:rPr>
      </w:pPr>
      <w:r w:rsidRPr="00846CC4">
        <w:rPr>
          <w:rFonts w:ascii="Times New Roman" w:hAnsi="Times New Roman" w:cs="Times New Roman" w:hint="eastAsia"/>
          <w:b/>
          <w:sz w:val="20"/>
          <w:szCs w:val="20"/>
          <w:lang w:val="en-GB"/>
        </w:rPr>
        <w:t>P</w:t>
      </w:r>
      <w:r w:rsidR="00453739">
        <w:rPr>
          <w:rFonts w:ascii="Times New Roman" w:hAnsi="Times New Roman" w:cs="Times New Roman"/>
          <w:b/>
          <w:sz w:val="20"/>
          <w:szCs w:val="20"/>
          <w:lang w:val="en-GB"/>
        </w:rPr>
        <w:t xml:space="preserve">roposal </w:t>
      </w:r>
      <w:r w:rsidR="00030344">
        <w:rPr>
          <w:rFonts w:ascii="Times New Roman" w:hAnsi="Times New Roman" w:cs="Times New Roman"/>
          <w:b/>
          <w:sz w:val="20"/>
          <w:szCs w:val="20"/>
          <w:lang w:val="en-GB"/>
        </w:rPr>
        <w:t>4</w:t>
      </w:r>
      <w:r w:rsidRPr="00846CC4">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For </w:t>
      </w:r>
      <w:r w:rsidRPr="00352437">
        <w:rPr>
          <w:rFonts w:ascii="Times New Roman" w:hAnsi="Times New Roman" w:cs="Times New Roman"/>
          <w:b/>
          <w:sz w:val="20"/>
          <w:szCs w:val="20"/>
          <w:lang w:val="en-GB"/>
        </w:rPr>
        <w:t>L1/L2 based inter-cell mobility,</w:t>
      </w:r>
      <w:r>
        <w:rPr>
          <w:rFonts w:ascii="Times New Roman" w:hAnsi="Times New Roman" w:cs="Times New Roman"/>
          <w:b/>
          <w:sz w:val="20"/>
          <w:szCs w:val="20"/>
          <w:lang w:val="en-GB"/>
        </w:rPr>
        <w:t xml:space="preserve"> the </w:t>
      </w:r>
      <w:r w:rsidR="00453739">
        <w:rPr>
          <w:rFonts w:ascii="Times New Roman" w:hAnsi="Times New Roman" w:cs="Times New Roman"/>
          <w:b/>
          <w:sz w:val="20"/>
          <w:szCs w:val="20"/>
          <w:lang w:val="en-GB"/>
        </w:rPr>
        <w:t>cell switch</w:t>
      </w:r>
      <w:r>
        <w:rPr>
          <w:rFonts w:ascii="Times New Roman" w:hAnsi="Times New Roman" w:cs="Times New Roman"/>
          <w:b/>
          <w:sz w:val="20"/>
          <w:szCs w:val="20"/>
          <w:lang w:val="en-GB"/>
        </w:rPr>
        <w:t xml:space="preserve"> delay </w:t>
      </w:r>
      <w:r w:rsidR="00283AB4">
        <w:rPr>
          <w:rFonts w:ascii="Times New Roman" w:hAnsi="Times New Roman" w:cs="Times New Roman"/>
          <w:b/>
          <w:sz w:val="20"/>
          <w:szCs w:val="20"/>
          <w:lang w:val="en-GB"/>
        </w:rPr>
        <w:t>is defined as follows</w:t>
      </w:r>
      <w:r>
        <w:rPr>
          <w:rFonts w:ascii="Times New Roman" w:hAnsi="Times New Roman" w:cs="Times New Roman"/>
          <w:b/>
          <w:sz w:val="20"/>
          <w:szCs w:val="20"/>
          <w:lang w:val="en-GB"/>
        </w:rPr>
        <w:t>:</w:t>
      </w:r>
    </w:p>
    <w:p w:rsidR="00453739" w:rsidRDefault="00283AB4" w:rsidP="00453739">
      <w:pPr>
        <w:pStyle w:val="a7"/>
        <w:numPr>
          <w:ilvl w:val="0"/>
          <w:numId w:val="9"/>
        </w:numPr>
        <w:ind w:left="851"/>
        <w:rPr>
          <w:b/>
          <w:sz w:val="20"/>
          <w:szCs w:val="20"/>
          <w:lang w:val="en-GB"/>
        </w:rPr>
      </w:pPr>
      <w:r>
        <w:rPr>
          <w:b/>
          <w:sz w:val="20"/>
          <w:szCs w:val="20"/>
          <w:lang w:val="en-GB"/>
        </w:rPr>
        <w:t>For RACH-based cell switch</w:t>
      </w:r>
    </w:p>
    <w:p w:rsidR="00283AB4" w:rsidRPr="000C637B" w:rsidRDefault="000C637B" w:rsidP="000C637B">
      <w:pPr>
        <w:pStyle w:val="a7"/>
        <w:ind w:left="851"/>
        <w:jc w:val="center"/>
        <w:rPr>
          <w:b/>
          <w:sz w:val="20"/>
          <w:szCs w:val="20"/>
          <w:lang w:val="en-GB"/>
        </w:rPr>
      </w:pPr>
      <w:r w:rsidRPr="000C637B">
        <w:rPr>
          <w:b/>
          <w:sz w:val="20"/>
          <w:szCs w:val="20"/>
        </w:rPr>
        <w:t>T</w:t>
      </w:r>
      <w:r w:rsidRPr="000C637B">
        <w:rPr>
          <w:b/>
          <w:sz w:val="20"/>
          <w:szCs w:val="20"/>
          <w:vertAlign w:val="subscript"/>
        </w:rPr>
        <w:t>delay</w:t>
      </w:r>
      <w:r w:rsidRPr="000C637B">
        <w:rPr>
          <w:b/>
          <w:sz w:val="20"/>
          <w:szCs w:val="20"/>
        </w:rPr>
        <w:t xml:space="preserve"> = T</w:t>
      </w:r>
      <w:r w:rsidRPr="000C637B">
        <w:rPr>
          <w:b/>
          <w:sz w:val="20"/>
          <w:szCs w:val="20"/>
          <w:vertAlign w:val="subscript"/>
        </w:rPr>
        <w:t xml:space="preserve">cmd </w:t>
      </w:r>
      <w:r w:rsidRPr="000C637B">
        <w:rPr>
          <w:b/>
          <w:sz w:val="20"/>
          <w:szCs w:val="20"/>
        </w:rPr>
        <w:t>+ T</w:t>
      </w:r>
      <w:r w:rsidRPr="000C637B">
        <w:rPr>
          <w:b/>
          <w:sz w:val="20"/>
          <w:szCs w:val="20"/>
          <w:vertAlign w:val="subscript"/>
        </w:rPr>
        <w:t>processing</w:t>
      </w:r>
      <w:r w:rsidRPr="000C637B">
        <w:rPr>
          <w:b/>
          <w:sz w:val="20"/>
          <w:szCs w:val="20"/>
        </w:rPr>
        <w:t xml:space="preserve"> + T</w:t>
      </w:r>
      <w:r w:rsidRPr="000C637B">
        <w:rPr>
          <w:rFonts w:eastAsia="微软雅黑"/>
          <w:b/>
          <w:sz w:val="20"/>
          <w:szCs w:val="20"/>
          <w:vertAlign w:val="subscript"/>
        </w:rPr>
        <w:t>∆</w:t>
      </w:r>
      <w:r w:rsidRPr="000C637B">
        <w:rPr>
          <w:b/>
          <w:sz w:val="20"/>
          <w:szCs w:val="20"/>
        </w:rPr>
        <w:t xml:space="preserve"> + T</w:t>
      </w:r>
      <w:r w:rsidRPr="000C637B">
        <w:rPr>
          <w:b/>
          <w:sz w:val="20"/>
          <w:szCs w:val="20"/>
          <w:vertAlign w:val="subscript"/>
        </w:rPr>
        <w:t xml:space="preserve">margin </w:t>
      </w:r>
      <w:r w:rsidRPr="000C637B">
        <w:rPr>
          <w:b/>
          <w:sz w:val="20"/>
          <w:szCs w:val="20"/>
        </w:rPr>
        <w:t>+ T</w:t>
      </w:r>
      <w:r w:rsidRPr="000C637B">
        <w:rPr>
          <w:b/>
          <w:sz w:val="20"/>
          <w:szCs w:val="20"/>
          <w:vertAlign w:val="subscript"/>
        </w:rPr>
        <w:t>IU</w:t>
      </w:r>
    </w:p>
    <w:p w:rsidR="000C637B" w:rsidRDefault="000C637B" w:rsidP="000C637B">
      <w:pPr>
        <w:pStyle w:val="a7"/>
        <w:ind w:left="420"/>
        <w:rPr>
          <w:b/>
          <w:sz w:val="20"/>
          <w:szCs w:val="20"/>
          <w:lang w:val="en-GB"/>
        </w:rPr>
      </w:pPr>
      <w:r>
        <w:rPr>
          <w:b/>
          <w:sz w:val="20"/>
          <w:szCs w:val="20"/>
          <w:lang w:val="en-GB"/>
        </w:rPr>
        <w:lastRenderedPageBreak/>
        <w:tab/>
        <w:t>Where,</w:t>
      </w:r>
    </w:p>
    <w:p w:rsidR="000C637B" w:rsidRDefault="000C637B" w:rsidP="00030344">
      <w:pPr>
        <w:pStyle w:val="a7"/>
        <w:ind w:leftChars="400" w:left="840"/>
        <w:rPr>
          <w:b/>
          <w:sz w:val="20"/>
          <w:szCs w:val="20"/>
          <w:lang w:val="en-GB"/>
        </w:rPr>
      </w:pPr>
      <w:r>
        <w:rPr>
          <w:b/>
          <w:sz w:val="20"/>
          <w:szCs w:val="20"/>
          <w:lang w:val="en-GB"/>
        </w:rPr>
        <w:tab/>
        <w:t>T</w:t>
      </w:r>
      <w:r>
        <w:rPr>
          <w:b/>
          <w:sz w:val="20"/>
          <w:szCs w:val="20"/>
          <w:vertAlign w:val="subscript"/>
          <w:lang w:val="en-GB"/>
        </w:rPr>
        <w:t>c</w:t>
      </w:r>
      <w:r w:rsidRPr="000C637B">
        <w:rPr>
          <w:b/>
          <w:sz w:val="20"/>
          <w:szCs w:val="20"/>
          <w:vertAlign w:val="subscript"/>
          <w:lang w:val="en-GB"/>
        </w:rPr>
        <w:t>md</w:t>
      </w:r>
      <w:r>
        <w:rPr>
          <w:b/>
          <w:sz w:val="20"/>
          <w:szCs w:val="20"/>
          <w:lang w:val="en-GB"/>
        </w:rPr>
        <w:t xml:space="preserve"> is the MAC-CE decoding time;</w:t>
      </w:r>
    </w:p>
    <w:p w:rsidR="000C637B" w:rsidRDefault="000C637B" w:rsidP="00030344">
      <w:pPr>
        <w:pStyle w:val="a7"/>
        <w:ind w:leftChars="400" w:left="840"/>
        <w:rPr>
          <w:b/>
          <w:sz w:val="20"/>
          <w:szCs w:val="20"/>
        </w:rPr>
      </w:pPr>
      <w:r>
        <w:rPr>
          <w:b/>
          <w:sz w:val="20"/>
          <w:szCs w:val="20"/>
          <w:lang w:val="en-GB"/>
        </w:rPr>
        <w:tab/>
      </w:r>
      <w:r w:rsidRPr="000C637B">
        <w:rPr>
          <w:b/>
          <w:sz w:val="20"/>
          <w:szCs w:val="20"/>
        </w:rPr>
        <w:t>T</w:t>
      </w:r>
      <w:r w:rsidRPr="000C637B">
        <w:rPr>
          <w:b/>
          <w:sz w:val="20"/>
          <w:szCs w:val="20"/>
          <w:vertAlign w:val="subscript"/>
        </w:rPr>
        <w:t>processing</w:t>
      </w:r>
      <w:r>
        <w:rPr>
          <w:b/>
          <w:sz w:val="20"/>
          <w:szCs w:val="20"/>
        </w:rPr>
        <w:t xml:space="preserve"> is the SW processing and baseband preparation time</w:t>
      </w:r>
    </w:p>
    <w:p w:rsidR="000C637B" w:rsidRPr="00030344" w:rsidRDefault="000C637B" w:rsidP="00030344">
      <w:pPr>
        <w:pStyle w:val="a7"/>
        <w:ind w:leftChars="400" w:left="840"/>
        <w:rPr>
          <w:rFonts w:eastAsia="微软雅黑"/>
          <w:b/>
          <w:sz w:val="20"/>
          <w:szCs w:val="20"/>
        </w:rPr>
      </w:pPr>
      <w:r>
        <w:rPr>
          <w:b/>
          <w:sz w:val="20"/>
          <w:szCs w:val="20"/>
        </w:rPr>
        <w:tab/>
      </w:r>
      <w:r w:rsidRPr="00030344">
        <w:rPr>
          <w:b/>
          <w:sz w:val="20"/>
          <w:szCs w:val="20"/>
        </w:rPr>
        <w:t>T</w:t>
      </w:r>
      <w:r w:rsidRPr="00030344">
        <w:rPr>
          <w:rFonts w:eastAsia="微软雅黑"/>
          <w:b/>
          <w:sz w:val="20"/>
          <w:szCs w:val="20"/>
          <w:vertAlign w:val="subscript"/>
        </w:rPr>
        <w:t>∆</w:t>
      </w:r>
      <w:r w:rsidRPr="00030344">
        <w:rPr>
          <w:rFonts w:eastAsia="微软雅黑"/>
          <w:b/>
          <w:sz w:val="20"/>
          <w:szCs w:val="20"/>
        </w:rPr>
        <w:t xml:space="preserve"> is the </w:t>
      </w:r>
      <w:r w:rsidR="00030344" w:rsidRPr="00030344">
        <w:rPr>
          <w:rFonts w:eastAsia="微软雅黑"/>
          <w:b/>
          <w:sz w:val="20"/>
          <w:szCs w:val="20"/>
        </w:rPr>
        <w:t>fine timing tracking delay</w:t>
      </w:r>
    </w:p>
    <w:p w:rsidR="00030344" w:rsidRDefault="00030344" w:rsidP="00030344">
      <w:pPr>
        <w:pStyle w:val="a7"/>
        <w:ind w:leftChars="400" w:left="840"/>
        <w:rPr>
          <w:b/>
          <w:sz w:val="20"/>
          <w:szCs w:val="20"/>
        </w:rPr>
      </w:pPr>
      <w:r>
        <w:rPr>
          <w:sz w:val="20"/>
          <w:szCs w:val="20"/>
        </w:rPr>
        <w:tab/>
      </w:r>
      <w:r w:rsidRPr="000C637B">
        <w:rPr>
          <w:b/>
          <w:sz w:val="20"/>
          <w:szCs w:val="20"/>
        </w:rPr>
        <w:t>T</w:t>
      </w:r>
      <w:r w:rsidRPr="000C637B">
        <w:rPr>
          <w:b/>
          <w:sz w:val="20"/>
          <w:szCs w:val="20"/>
          <w:vertAlign w:val="subscript"/>
        </w:rPr>
        <w:t>IU</w:t>
      </w:r>
      <w:r>
        <w:rPr>
          <w:b/>
          <w:sz w:val="20"/>
          <w:szCs w:val="20"/>
        </w:rPr>
        <w:t xml:space="preserve"> is the </w:t>
      </w:r>
      <w:r w:rsidRPr="00030344">
        <w:rPr>
          <w:b/>
          <w:sz w:val="20"/>
          <w:szCs w:val="20"/>
        </w:rPr>
        <w:t xml:space="preserve">uncertainty in acquiring the first available PRACH occasion </w:t>
      </w:r>
    </w:p>
    <w:p w:rsidR="00030344" w:rsidRPr="00030344" w:rsidRDefault="00030344" w:rsidP="00030344">
      <w:pPr>
        <w:pStyle w:val="a7"/>
        <w:ind w:leftChars="400" w:left="840"/>
        <w:rPr>
          <w:b/>
          <w:sz w:val="15"/>
          <w:szCs w:val="20"/>
          <w:lang w:val="en-GB"/>
        </w:rPr>
      </w:pPr>
      <w:r>
        <w:rPr>
          <w:b/>
          <w:sz w:val="20"/>
          <w:szCs w:val="20"/>
        </w:rPr>
        <w:tab/>
      </w:r>
      <w:r w:rsidRPr="00030344">
        <w:rPr>
          <w:b/>
          <w:sz w:val="20"/>
          <w:lang w:eastAsia="zh-CN"/>
        </w:rPr>
        <w:t>T</w:t>
      </w:r>
      <w:r w:rsidRPr="00030344">
        <w:rPr>
          <w:b/>
          <w:sz w:val="20"/>
          <w:vertAlign w:val="subscript"/>
          <w:lang w:eastAsia="zh-CN"/>
        </w:rPr>
        <w:t xml:space="preserve">margin </w:t>
      </w:r>
      <w:r w:rsidRPr="00030344">
        <w:rPr>
          <w:b/>
          <w:sz w:val="20"/>
          <w:lang w:eastAsia="zh-CN"/>
        </w:rPr>
        <w:t>is time for SSB post-processing</w:t>
      </w:r>
    </w:p>
    <w:p w:rsidR="00453739" w:rsidRDefault="000C637B" w:rsidP="00453739">
      <w:pPr>
        <w:pStyle w:val="a7"/>
        <w:numPr>
          <w:ilvl w:val="0"/>
          <w:numId w:val="9"/>
        </w:numPr>
        <w:ind w:left="851"/>
        <w:rPr>
          <w:b/>
          <w:sz w:val="20"/>
          <w:szCs w:val="20"/>
          <w:lang w:val="en-GB"/>
        </w:rPr>
      </w:pPr>
      <w:r>
        <w:rPr>
          <w:b/>
          <w:sz w:val="20"/>
          <w:szCs w:val="20"/>
          <w:lang w:val="en-GB"/>
        </w:rPr>
        <w:t>For RACH-less cell switch</w:t>
      </w:r>
    </w:p>
    <w:p w:rsidR="000C637B" w:rsidRPr="000C637B" w:rsidRDefault="000C637B" w:rsidP="000C637B">
      <w:pPr>
        <w:jc w:val="center"/>
        <w:rPr>
          <w:rFonts w:ascii="Times New Roman" w:hAnsi="Times New Roman" w:cs="Times New Roman"/>
          <w:b/>
          <w:sz w:val="20"/>
          <w:szCs w:val="20"/>
          <w:vertAlign w:val="subscript"/>
        </w:rPr>
      </w:pPr>
      <w:r w:rsidRPr="000C637B">
        <w:rPr>
          <w:rFonts w:ascii="Times New Roman" w:hAnsi="Times New Roman" w:cs="Times New Roman"/>
          <w:b/>
          <w:sz w:val="20"/>
          <w:szCs w:val="20"/>
        </w:rPr>
        <w:t>T</w:t>
      </w:r>
      <w:r w:rsidRPr="000C637B">
        <w:rPr>
          <w:rFonts w:ascii="Times New Roman" w:hAnsi="Times New Roman" w:cs="Times New Roman"/>
          <w:b/>
          <w:sz w:val="20"/>
          <w:szCs w:val="20"/>
          <w:vertAlign w:val="subscript"/>
        </w:rPr>
        <w:t>delay</w:t>
      </w:r>
      <w:r w:rsidRPr="000C637B">
        <w:rPr>
          <w:rFonts w:ascii="Times New Roman" w:hAnsi="Times New Roman" w:cs="Times New Roman"/>
          <w:b/>
          <w:sz w:val="20"/>
          <w:szCs w:val="20"/>
        </w:rPr>
        <w:t xml:space="preserve"> = T</w:t>
      </w:r>
      <w:r w:rsidRPr="000C637B">
        <w:rPr>
          <w:rFonts w:ascii="Times New Roman" w:hAnsi="Times New Roman" w:cs="Times New Roman"/>
          <w:b/>
          <w:sz w:val="20"/>
          <w:szCs w:val="20"/>
          <w:vertAlign w:val="subscript"/>
        </w:rPr>
        <w:t xml:space="preserve">cmd </w:t>
      </w:r>
      <w:r w:rsidRPr="000C637B">
        <w:rPr>
          <w:rFonts w:ascii="Times New Roman" w:hAnsi="Times New Roman" w:cs="Times New Roman"/>
          <w:b/>
          <w:sz w:val="20"/>
          <w:szCs w:val="20"/>
        </w:rPr>
        <w:t>+ T</w:t>
      </w:r>
      <w:r w:rsidRPr="000C637B">
        <w:rPr>
          <w:rFonts w:ascii="Times New Roman" w:hAnsi="Times New Roman" w:cs="Times New Roman"/>
          <w:b/>
          <w:sz w:val="20"/>
          <w:szCs w:val="20"/>
          <w:vertAlign w:val="subscript"/>
        </w:rPr>
        <w:t>processing</w:t>
      </w:r>
      <w:r w:rsidRPr="000C637B">
        <w:rPr>
          <w:rFonts w:ascii="Times New Roman" w:hAnsi="Times New Roman" w:cs="Times New Roman"/>
          <w:b/>
          <w:sz w:val="20"/>
          <w:szCs w:val="20"/>
        </w:rPr>
        <w:t xml:space="preserve"> + T</w:t>
      </w:r>
      <w:r w:rsidRPr="000C637B">
        <w:rPr>
          <w:rFonts w:ascii="Times New Roman" w:eastAsia="微软雅黑" w:hAnsi="Times New Roman" w:cs="Times New Roman"/>
          <w:b/>
          <w:sz w:val="20"/>
          <w:szCs w:val="20"/>
          <w:vertAlign w:val="subscript"/>
        </w:rPr>
        <w:t>∆</w:t>
      </w:r>
      <w:r w:rsidRPr="000C637B">
        <w:rPr>
          <w:rFonts w:ascii="Times New Roman" w:hAnsi="Times New Roman" w:cs="Times New Roman"/>
          <w:b/>
          <w:sz w:val="20"/>
          <w:szCs w:val="20"/>
        </w:rPr>
        <w:t xml:space="preserve"> + T</w:t>
      </w:r>
      <w:r w:rsidRPr="000C637B">
        <w:rPr>
          <w:rFonts w:ascii="Times New Roman" w:hAnsi="Times New Roman" w:cs="Times New Roman"/>
          <w:b/>
          <w:sz w:val="20"/>
          <w:szCs w:val="20"/>
          <w:vertAlign w:val="subscript"/>
        </w:rPr>
        <w:t xml:space="preserve">margin </w:t>
      </w:r>
      <w:r w:rsidRPr="000C637B">
        <w:rPr>
          <w:rFonts w:ascii="Times New Roman" w:hAnsi="Times New Roman" w:cs="Times New Roman"/>
          <w:b/>
          <w:sz w:val="20"/>
          <w:szCs w:val="20"/>
        </w:rPr>
        <w:t>+ T</w:t>
      </w:r>
      <w:r w:rsidRPr="000C637B">
        <w:rPr>
          <w:rFonts w:ascii="Times New Roman" w:hAnsi="Times New Roman" w:cs="Times New Roman"/>
          <w:b/>
          <w:sz w:val="20"/>
          <w:szCs w:val="20"/>
          <w:vertAlign w:val="subscript"/>
        </w:rPr>
        <w:t>Un</w:t>
      </w:r>
    </w:p>
    <w:p w:rsidR="00030344" w:rsidRDefault="00030344" w:rsidP="00030344">
      <w:pPr>
        <w:pStyle w:val="a7"/>
        <w:ind w:leftChars="405" w:left="850"/>
        <w:rPr>
          <w:b/>
          <w:sz w:val="20"/>
          <w:szCs w:val="20"/>
          <w:lang w:val="en-GB"/>
        </w:rPr>
      </w:pPr>
      <w:r>
        <w:rPr>
          <w:b/>
          <w:sz w:val="20"/>
          <w:szCs w:val="20"/>
          <w:lang w:val="en-GB"/>
        </w:rPr>
        <w:t>Where,</w:t>
      </w:r>
    </w:p>
    <w:p w:rsidR="00030344" w:rsidRDefault="00030344" w:rsidP="00030344">
      <w:pPr>
        <w:pStyle w:val="a7"/>
        <w:ind w:leftChars="607" w:left="1275"/>
        <w:rPr>
          <w:b/>
          <w:sz w:val="20"/>
          <w:szCs w:val="20"/>
          <w:lang w:val="en-GB"/>
        </w:rPr>
      </w:pPr>
      <w:r>
        <w:rPr>
          <w:b/>
          <w:sz w:val="20"/>
          <w:szCs w:val="20"/>
          <w:lang w:val="en-GB"/>
        </w:rPr>
        <w:t>T</w:t>
      </w:r>
      <w:r>
        <w:rPr>
          <w:b/>
          <w:sz w:val="20"/>
          <w:szCs w:val="20"/>
          <w:vertAlign w:val="subscript"/>
          <w:lang w:val="en-GB"/>
        </w:rPr>
        <w:t>c</w:t>
      </w:r>
      <w:r w:rsidRPr="000C637B">
        <w:rPr>
          <w:b/>
          <w:sz w:val="20"/>
          <w:szCs w:val="20"/>
          <w:vertAlign w:val="subscript"/>
          <w:lang w:val="en-GB"/>
        </w:rPr>
        <w:t>md</w:t>
      </w:r>
      <w:r>
        <w:rPr>
          <w:b/>
          <w:sz w:val="20"/>
          <w:szCs w:val="20"/>
          <w:lang w:val="en-GB"/>
        </w:rPr>
        <w:t xml:space="preserve"> is the MAC-CE decoding time;</w:t>
      </w:r>
    </w:p>
    <w:p w:rsidR="00030344" w:rsidRDefault="00030344" w:rsidP="00030344">
      <w:pPr>
        <w:pStyle w:val="a7"/>
        <w:ind w:leftChars="607" w:left="1275"/>
        <w:rPr>
          <w:b/>
          <w:sz w:val="20"/>
          <w:szCs w:val="20"/>
        </w:rPr>
      </w:pPr>
      <w:r w:rsidRPr="000C637B">
        <w:rPr>
          <w:b/>
          <w:sz w:val="20"/>
          <w:szCs w:val="20"/>
        </w:rPr>
        <w:t>T</w:t>
      </w:r>
      <w:r w:rsidRPr="000C637B">
        <w:rPr>
          <w:b/>
          <w:sz w:val="20"/>
          <w:szCs w:val="20"/>
          <w:vertAlign w:val="subscript"/>
        </w:rPr>
        <w:t>processing</w:t>
      </w:r>
      <w:r>
        <w:rPr>
          <w:b/>
          <w:sz w:val="20"/>
          <w:szCs w:val="20"/>
        </w:rPr>
        <w:t xml:space="preserve"> is the SW processing and baseband preparation time</w:t>
      </w:r>
    </w:p>
    <w:p w:rsidR="00030344" w:rsidRPr="00030344" w:rsidRDefault="00030344" w:rsidP="00030344">
      <w:pPr>
        <w:pStyle w:val="a7"/>
        <w:ind w:leftChars="607" w:left="1275"/>
        <w:rPr>
          <w:rFonts w:eastAsia="微软雅黑"/>
          <w:b/>
          <w:sz w:val="20"/>
          <w:szCs w:val="20"/>
        </w:rPr>
      </w:pPr>
      <w:r w:rsidRPr="00030344">
        <w:rPr>
          <w:b/>
          <w:sz w:val="20"/>
          <w:szCs w:val="20"/>
        </w:rPr>
        <w:t>T</w:t>
      </w:r>
      <w:r w:rsidRPr="00030344">
        <w:rPr>
          <w:rFonts w:eastAsia="微软雅黑"/>
          <w:b/>
          <w:sz w:val="20"/>
          <w:szCs w:val="20"/>
          <w:vertAlign w:val="subscript"/>
        </w:rPr>
        <w:t>∆</w:t>
      </w:r>
      <w:r w:rsidRPr="00030344">
        <w:rPr>
          <w:rFonts w:eastAsia="微软雅黑"/>
          <w:b/>
          <w:sz w:val="20"/>
          <w:szCs w:val="20"/>
        </w:rPr>
        <w:t xml:space="preserve"> is the fine timing tracking delay</w:t>
      </w:r>
    </w:p>
    <w:p w:rsidR="00030344" w:rsidRDefault="00030344" w:rsidP="00030344">
      <w:pPr>
        <w:pStyle w:val="a7"/>
        <w:ind w:leftChars="607" w:left="1275"/>
        <w:rPr>
          <w:b/>
          <w:sz w:val="20"/>
          <w:szCs w:val="20"/>
        </w:rPr>
      </w:pPr>
      <w:r w:rsidRPr="000C637B">
        <w:rPr>
          <w:b/>
          <w:sz w:val="20"/>
          <w:szCs w:val="20"/>
        </w:rPr>
        <w:t>T</w:t>
      </w:r>
      <w:r w:rsidRPr="000C637B">
        <w:rPr>
          <w:b/>
          <w:sz w:val="20"/>
          <w:szCs w:val="20"/>
          <w:vertAlign w:val="subscript"/>
        </w:rPr>
        <w:t>U</w:t>
      </w:r>
      <w:r w:rsidR="00932B81">
        <w:rPr>
          <w:b/>
          <w:sz w:val="20"/>
          <w:szCs w:val="20"/>
          <w:vertAlign w:val="subscript"/>
        </w:rPr>
        <w:t>n</w:t>
      </w:r>
      <w:r>
        <w:rPr>
          <w:b/>
          <w:sz w:val="20"/>
          <w:szCs w:val="20"/>
        </w:rPr>
        <w:t xml:space="preserve"> is the </w:t>
      </w:r>
      <w:r w:rsidR="00932B81" w:rsidRPr="00932B81">
        <w:rPr>
          <w:b/>
          <w:sz w:val="20"/>
          <w:szCs w:val="20"/>
        </w:rPr>
        <w:t>time uncertainty of the first PUSCH transmission on the target cell</w:t>
      </w:r>
      <w:r w:rsidRPr="00030344">
        <w:rPr>
          <w:b/>
          <w:sz w:val="20"/>
          <w:szCs w:val="20"/>
        </w:rPr>
        <w:t xml:space="preserve"> </w:t>
      </w:r>
    </w:p>
    <w:p w:rsidR="000C637B" w:rsidRPr="00030344" w:rsidRDefault="00030344" w:rsidP="00030344">
      <w:pPr>
        <w:pStyle w:val="a7"/>
        <w:ind w:leftChars="607" w:left="1275"/>
        <w:rPr>
          <w:b/>
          <w:sz w:val="15"/>
          <w:szCs w:val="20"/>
          <w:lang w:val="en-GB"/>
        </w:rPr>
      </w:pPr>
      <w:r w:rsidRPr="00030344">
        <w:rPr>
          <w:b/>
          <w:sz w:val="20"/>
          <w:lang w:eastAsia="zh-CN"/>
        </w:rPr>
        <w:t>T</w:t>
      </w:r>
      <w:r w:rsidRPr="00030344">
        <w:rPr>
          <w:b/>
          <w:sz w:val="20"/>
          <w:vertAlign w:val="subscript"/>
          <w:lang w:eastAsia="zh-CN"/>
        </w:rPr>
        <w:t xml:space="preserve">margin </w:t>
      </w:r>
      <w:r w:rsidRPr="00030344">
        <w:rPr>
          <w:b/>
          <w:sz w:val="20"/>
          <w:lang w:eastAsia="zh-CN"/>
        </w:rPr>
        <w:t>is time for SSB post-processing</w:t>
      </w:r>
    </w:p>
    <w:p w:rsidR="00883B49" w:rsidRPr="00261A53" w:rsidRDefault="00883B49" w:rsidP="00261A5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Conclusion</w:t>
      </w:r>
    </w:p>
    <w:p w:rsidR="00D851E7" w:rsidRDefault="00BA0ADE" w:rsidP="006A69F0">
      <w:pPr>
        <w:rPr>
          <w:rFonts w:ascii="Times New Roman" w:hAnsi="Times New Roman" w:cs="Times New Roman"/>
          <w:sz w:val="20"/>
          <w:szCs w:val="20"/>
        </w:rPr>
      </w:pPr>
      <w:r>
        <w:rPr>
          <w:rFonts w:ascii="Times New Roman" w:hAnsi="Times New Roman" w:cs="Times New Roman"/>
          <w:sz w:val="20"/>
          <w:szCs w:val="20"/>
        </w:rPr>
        <w:t xml:space="preserve">In this contribution, we discuss the </w:t>
      </w:r>
      <w:r w:rsidR="006B420F">
        <w:rPr>
          <w:rFonts w:ascii="Times New Roman" w:hAnsi="Times New Roman" w:cs="Times New Roman" w:hint="eastAsia"/>
          <w:sz w:val="20"/>
          <w:szCs w:val="20"/>
        </w:rPr>
        <w:t>L1</w:t>
      </w:r>
      <w:r w:rsidR="006B420F">
        <w:rPr>
          <w:rFonts w:ascii="Times New Roman" w:hAnsi="Times New Roman" w:cs="Times New Roman"/>
          <w:sz w:val="20"/>
          <w:szCs w:val="20"/>
        </w:rPr>
        <w:t>/L2 based inter-cell mobility delay requirements</w:t>
      </w:r>
      <w:r>
        <w:rPr>
          <w:rFonts w:ascii="Times New Roman" w:hAnsi="Times New Roman" w:cs="Times New Roman"/>
          <w:sz w:val="20"/>
          <w:szCs w:val="20"/>
        </w:rPr>
        <w:t xml:space="preserve"> </w:t>
      </w:r>
      <w:r w:rsidR="00883B49">
        <w:rPr>
          <w:rFonts w:ascii="Times New Roman" w:hAnsi="Times New Roman" w:cs="Times New Roman"/>
          <w:sz w:val="20"/>
          <w:szCs w:val="20"/>
        </w:rPr>
        <w:t xml:space="preserve">and provide our </w:t>
      </w:r>
      <w:r w:rsidR="00BA5919">
        <w:rPr>
          <w:rFonts w:ascii="Times New Roman" w:hAnsi="Times New Roman" w:cs="Times New Roman"/>
          <w:sz w:val="20"/>
          <w:szCs w:val="20"/>
        </w:rPr>
        <w:t>proposals</w:t>
      </w:r>
      <w:r w:rsidR="00416279">
        <w:rPr>
          <w:rFonts w:ascii="Times New Roman" w:hAnsi="Times New Roman" w:cs="Times New Roman"/>
          <w:sz w:val="20"/>
          <w:szCs w:val="20"/>
        </w:rPr>
        <w:t xml:space="preserve"> as follows</w:t>
      </w:r>
      <w:r w:rsidR="00883B49">
        <w:rPr>
          <w:rFonts w:ascii="Times New Roman" w:hAnsi="Times New Roman" w:cs="Times New Roman"/>
          <w:sz w:val="20"/>
          <w:szCs w:val="20"/>
        </w:rPr>
        <w:t>.</w:t>
      </w:r>
    </w:p>
    <w:p w:rsidR="006B420F" w:rsidRPr="009E2E85" w:rsidRDefault="006B420F" w:rsidP="006B420F">
      <w:pPr>
        <w:spacing w:after="240"/>
        <w:rPr>
          <w:rFonts w:ascii="Times New Roman" w:hAnsi="Times New Roman" w:cs="Times New Roman"/>
          <w:sz w:val="20"/>
          <w:szCs w:val="20"/>
        </w:rPr>
      </w:pPr>
      <w:r>
        <w:rPr>
          <w:rFonts w:ascii="Times New Roman" w:hAnsi="Times New Roman" w:cs="Times New Roman"/>
          <w:b/>
          <w:sz w:val="20"/>
          <w:szCs w:val="20"/>
        </w:rPr>
        <w:t>Proposal</w:t>
      </w:r>
      <w:r w:rsidRPr="00A2575A">
        <w:rPr>
          <w:rFonts w:ascii="Times New Roman" w:hAnsi="Times New Roman" w:cs="Times New Roman"/>
          <w:b/>
          <w:sz w:val="20"/>
          <w:szCs w:val="20"/>
        </w:rPr>
        <w:t xml:space="preserve"> </w:t>
      </w:r>
      <w:r>
        <w:rPr>
          <w:rFonts w:ascii="Times New Roman" w:hAnsi="Times New Roman" w:cs="Times New Roman"/>
          <w:b/>
          <w:sz w:val="20"/>
          <w:szCs w:val="20"/>
        </w:rPr>
        <w:t>1</w:t>
      </w:r>
      <w:r w:rsidRPr="00A2575A">
        <w:rPr>
          <w:rFonts w:ascii="Times New Roman" w:hAnsi="Times New Roman" w:cs="Times New Roman"/>
          <w:b/>
          <w:sz w:val="20"/>
          <w:szCs w:val="20"/>
        </w:rPr>
        <w:t xml:space="preserve">: </w:t>
      </w:r>
      <w:r>
        <w:rPr>
          <w:rFonts w:ascii="Times New Roman" w:hAnsi="Times New Roman" w:cs="Times New Roman"/>
          <w:b/>
          <w:sz w:val="20"/>
          <w:szCs w:val="20"/>
        </w:rPr>
        <w:t>RAN4 to define the same delay requirement</w:t>
      </w:r>
      <w:r w:rsidRPr="007C3CB2">
        <w:rPr>
          <w:rFonts w:ascii="Times New Roman" w:hAnsi="Times New Roman" w:cs="Times New Roman"/>
          <w:b/>
          <w:sz w:val="20"/>
          <w:szCs w:val="20"/>
        </w:rPr>
        <w:t xml:space="preserve"> for PCell</w:t>
      </w:r>
      <w:r>
        <w:rPr>
          <w:rFonts w:ascii="Times New Roman" w:hAnsi="Times New Roman" w:cs="Times New Roman"/>
          <w:b/>
          <w:sz w:val="20"/>
          <w:szCs w:val="20"/>
        </w:rPr>
        <w:t>/</w:t>
      </w:r>
      <w:r w:rsidRPr="007C3CB2">
        <w:rPr>
          <w:rFonts w:ascii="Times New Roman" w:hAnsi="Times New Roman" w:cs="Times New Roman"/>
          <w:b/>
          <w:sz w:val="20"/>
          <w:szCs w:val="20"/>
        </w:rPr>
        <w:t xml:space="preserve"> PS</w:t>
      </w:r>
      <w:r>
        <w:rPr>
          <w:rFonts w:ascii="Times New Roman" w:hAnsi="Times New Roman" w:cs="Times New Roman"/>
          <w:b/>
          <w:sz w:val="20"/>
          <w:szCs w:val="20"/>
        </w:rPr>
        <w:t>C</w:t>
      </w:r>
      <w:r w:rsidRPr="007C3CB2">
        <w:rPr>
          <w:rFonts w:ascii="Times New Roman" w:hAnsi="Times New Roman" w:cs="Times New Roman"/>
          <w:b/>
          <w:sz w:val="20"/>
          <w:szCs w:val="20"/>
        </w:rPr>
        <w:t xml:space="preserve">ell </w:t>
      </w:r>
      <w:r>
        <w:rPr>
          <w:rFonts w:ascii="Times New Roman" w:hAnsi="Times New Roman" w:cs="Times New Roman"/>
          <w:b/>
          <w:sz w:val="20"/>
          <w:szCs w:val="20"/>
        </w:rPr>
        <w:t>change</w:t>
      </w:r>
      <w:r w:rsidRPr="007C3CB2">
        <w:rPr>
          <w:rFonts w:ascii="Times New Roman" w:hAnsi="Times New Roman" w:cs="Times New Roman"/>
          <w:b/>
          <w:sz w:val="20"/>
          <w:szCs w:val="20"/>
        </w:rPr>
        <w:t xml:space="preserve"> in scenario of SpCell change without SCell change and SpCell change with SCell change</w:t>
      </w:r>
      <w:r w:rsidRPr="00A2575A">
        <w:rPr>
          <w:rFonts w:ascii="Times New Roman" w:hAnsi="Times New Roman" w:cs="Times New Roman"/>
          <w:b/>
          <w:sz w:val="20"/>
          <w:szCs w:val="20"/>
        </w:rPr>
        <w:t>.</w:t>
      </w:r>
    </w:p>
    <w:p w:rsidR="006B420F" w:rsidRDefault="006B420F" w:rsidP="006B420F">
      <w:pPr>
        <w:spacing w:after="240"/>
        <w:rPr>
          <w:rFonts w:ascii="Times New Roman" w:hAnsi="Times New Roman" w:cs="Times New Roman"/>
          <w:b/>
          <w:sz w:val="20"/>
          <w:szCs w:val="20"/>
        </w:rPr>
      </w:pPr>
      <w:r>
        <w:rPr>
          <w:rFonts w:ascii="Times New Roman" w:hAnsi="Times New Roman" w:cs="Times New Roman"/>
          <w:b/>
          <w:sz w:val="20"/>
          <w:szCs w:val="20"/>
        </w:rPr>
        <w:t>Proposal</w:t>
      </w:r>
      <w:r w:rsidRPr="00A2575A">
        <w:rPr>
          <w:rFonts w:ascii="Times New Roman" w:hAnsi="Times New Roman" w:cs="Times New Roman"/>
          <w:b/>
          <w:sz w:val="20"/>
          <w:szCs w:val="20"/>
        </w:rPr>
        <w:t xml:space="preserve"> </w:t>
      </w:r>
      <w:r>
        <w:rPr>
          <w:rFonts w:ascii="Times New Roman" w:hAnsi="Times New Roman" w:cs="Times New Roman"/>
          <w:b/>
          <w:sz w:val="20"/>
          <w:szCs w:val="20"/>
        </w:rPr>
        <w:t>2</w:t>
      </w:r>
      <w:r w:rsidRPr="00A2575A">
        <w:rPr>
          <w:rFonts w:ascii="Times New Roman" w:hAnsi="Times New Roman" w:cs="Times New Roman"/>
          <w:b/>
          <w:sz w:val="20"/>
          <w:szCs w:val="20"/>
        </w:rPr>
        <w:t xml:space="preserve">: </w:t>
      </w:r>
      <w:r>
        <w:rPr>
          <w:rFonts w:ascii="Times New Roman" w:hAnsi="Times New Roman" w:cs="Times New Roman"/>
          <w:b/>
          <w:sz w:val="20"/>
          <w:szCs w:val="20"/>
        </w:rPr>
        <w:t>If time allows, RAN4 to define the delay requirement</w:t>
      </w:r>
      <w:r w:rsidRPr="007C3CB2">
        <w:rPr>
          <w:rFonts w:ascii="Times New Roman" w:hAnsi="Times New Roman" w:cs="Times New Roman"/>
          <w:b/>
          <w:sz w:val="20"/>
          <w:szCs w:val="20"/>
        </w:rPr>
        <w:t xml:space="preserve"> for </w:t>
      </w:r>
      <w:r>
        <w:rPr>
          <w:rFonts w:ascii="Times New Roman" w:hAnsi="Times New Roman" w:cs="Times New Roman"/>
          <w:b/>
          <w:sz w:val="20"/>
          <w:szCs w:val="20"/>
        </w:rPr>
        <w:t>target SCell</w:t>
      </w:r>
      <w:r w:rsidRPr="007C3CB2">
        <w:rPr>
          <w:rFonts w:ascii="Times New Roman" w:hAnsi="Times New Roman" w:cs="Times New Roman"/>
          <w:b/>
          <w:sz w:val="20"/>
          <w:szCs w:val="20"/>
        </w:rPr>
        <w:t xml:space="preserve"> </w:t>
      </w:r>
      <w:r>
        <w:rPr>
          <w:rFonts w:ascii="Times New Roman" w:hAnsi="Times New Roman" w:cs="Times New Roman"/>
          <w:b/>
          <w:sz w:val="20"/>
          <w:szCs w:val="20"/>
        </w:rPr>
        <w:t>change</w:t>
      </w:r>
      <w:r w:rsidRPr="007C3CB2">
        <w:rPr>
          <w:rFonts w:ascii="Times New Roman" w:hAnsi="Times New Roman" w:cs="Times New Roman"/>
          <w:b/>
          <w:sz w:val="20"/>
          <w:szCs w:val="20"/>
        </w:rPr>
        <w:t xml:space="preserve"> in scenario of SpCell change with SCell change</w:t>
      </w:r>
      <w:r w:rsidRPr="00A2575A">
        <w:rPr>
          <w:rFonts w:ascii="Times New Roman" w:hAnsi="Times New Roman" w:cs="Times New Roman"/>
          <w:b/>
          <w:sz w:val="20"/>
          <w:szCs w:val="20"/>
        </w:rPr>
        <w:t>.</w:t>
      </w:r>
    </w:p>
    <w:p w:rsidR="006B420F" w:rsidRDefault="006B420F" w:rsidP="006B420F">
      <w:pPr>
        <w:spacing w:after="240"/>
        <w:rPr>
          <w:rFonts w:ascii="Times New Roman" w:hAnsi="Times New Roman" w:cs="Times New Roman"/>
          <w:b/>
          <w:sz w:val="20"/>
          <w:szCs w:val="20"/>
        </w:rPr>
      </w:pPr>
      <w:r>
        <w:rPr>
          <w:rFonts w:ascii="Times New Roman" w:hAnsi="Times New Roman" w:cs="Times New Roman"/>
          <w:b/>
          <w:sz w:val="20"/>
          <w:szCs w:val="20"/>
        </w:rPr>
        <w:t>Proposal</w:t>
      </w:r>
      <w:r w:rsidRPr="00A2575A">
        <w:rPr>
          <w:rFonts w:ascii="Times New Roman" w:hAnsi="Times New Roman" w:cs="Times New Roman"/>
          <w:b/>
          <w:sz w:val="20"/>
          <w:szCs w:val="20"/>
        </w:rPr>
        <w:t xml:space="preserve"> </w:t>
      </w:r>
      <w:r>
        <w:rPr>
          <w:rFonts w:ascii="Times New Roman" w:hAnsi="Times New Roman" w:cs="Times New Roman"/>
          <w:b/>
          <w:sz w:val="20"/>
          <w:szCs w:val="20"/>
        </w:rPr>
        <w:t>3</w:t>
      </w:r>
      <w:r w:rsidRPr="00A2575A">
        <w:rPr>
          <w:rFonts w:ascii="Times New Roman" w:hAnsi="Times New Roman" w:cs="Times New Roman"/>
          <w:b/>
          <w:sz w:val="20"/>
          <w:szCs w:val="20"/>
        </w:rPr>
        <w:t xml:space="preserve">: </w:t>
      </w:r>
      <w:r>
        <w:rPr>
          <w:rFonts w:ascii="Times New Roman" w:hAnsi="Times New Roman" w:cs="Times New Roman"/>
          <w:b/>
          <w:sz w:val="20"/>
          <w:szCs w:val="20"/>
        </w:rPr>
        <w:t>For RACH-less cell switch, t</w:t>
      </w:r>
      <w:r w:rsidRPr="00A2575A">
        <w:rPr>
          <w:rFonts w:ascii="Times New Roman" w:hAnsi="Times New Roman" w:cs="Times New Roman"/>
          <w:b/>
          <w:sz w:val="20"/>
          <w:szCs w:val="20"/>
        </w:rPr>
        <w:t xml:space="preserve">he </w:t>
      </w:r>
      <w:r>
        <w:rPr>
          <w:rFonts w:ascii="Times New Roman" w:hAnsi="Times New Roman" w:cs="Times New Roman"/>
          <w:b/>
          <w:sz w:val="20"/>
          <w:szCs w:val="20"/>
        </w:rPr>
        <w:t>ending</w:t>
      </w:r>
      <w:r w:rsidRPr="00A2575A">
        <w:rPr>
          <w:rFonts w:ascii="Times New Roman" w:hAnsi="Times New Roman" w:cs="Times New Roman"/>
          <w:b/>
          <w:sz w:val="20"/>
          <w:szCs w:val="20"/>
        </w:rPr>
        <w:t xml:space="preserve"> point of cell switch delay is the time </w:t>
      </w:r>
      <w:r w:rsidRPr="00E959BD">
        <w:rPr>
          <w:rFonts w:ascii="Times New Roman" w:hAnsi="Times New Roman" w:cs="Times New Roman"/>
          <w:b/>
          <w:sz w:val="20"/>
          <w:szCs w:val="20"/>
        </w:rPr>
        <w:t xml:space="preserve">when UE starts to transmit </w:t>
      </w:r>
      <w:r w:rsidRPr="00783150">
        <w:rPr>
          <w:rFonts w:ascii="Times New Roman" w:hAnsi="Times New Roman" w:cs="Times New Roman"/>
          <w:b/>
          <w:sz w:val="20"/>
          <w:szCs w:val="20"/>
        </w:rPr>
        <w:t>a new PUSCH on the</w:t>
      </w:r>
      <w:r>
        <w:rPr>
          <w:rFonts w:ascii="Times New Roman" w:hAnsi="Times New Roman" w:cs="Times New Roman"/>
          <w:b/>
          <w:sz w:val="20"/>
          <w:szCs w:val="20"/>
        </w:rPr>
        <w:t xml:space="preserve"> target cell</w:t>
      </w:r>
      <w:r w:rsidRPr="00A2575A">
        <w:rPr>
          <w:rFonts w:ascii="Times New Roman" w:hAnsi="Times New Roman" w:cs="Times New Roman"/>
          <w:b/>
          <w:sz w:val="20"/>
          <w:szCs w:val="20"/>
        </w:rPr>
        <w:t>.</w:t>
      </w:r>
    </w:p>
    <w:p w:rsidR="006B420F" w:rsidRPr="00CF3F5B" w:rsidRDefault="006B420F" w:rsidP="006B420F">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Observation 1</w:t>
      </w:r>
      <w:r w:rsidRPr="00352437">
        <w:rPr>
          <w:rFonts w:ascii="Times New Roman" w:hAnsi="Times New Roman" w:cs="Times New Roman"/>
          <w:b/>
          <w:sz w:val="20"/>
          <w:szCs w:val="20"/>
          <w:lang w:val="en-GB"/>
        </w:rPr>
        <w:t xml:space="preserve">: </w:t>
      </w:r>
      <w:r>
        <w:rPr>
          <w:rFonts w:ascii="Times New Roman" w:hAnsi="Times New Roman" w:cs="Times New Roman"/>
          <w:b/>
          <w:sz w:val="20"/>
          <w:szCs w:val="20"/>
          <w:lang w:val="en-GB"/>
        </w:rPr>
        <w:t>T</w:t>
      </w:r>
      <w:r w:rsidRPr="00CF3F5B">
        <w:rPr>
          <w:rFonts w:ascii="Times New Roman" w:hAnsi="Times New Roman" w:cs="Times New Roman"/>
          <w:b/>
          <w:sz w:val="20"/>
          <w:szCs w:val="20"/>
          <w:lang w:val="en-GB"/>
        </w:rPr>
        <w:t>he delay of MAC CE decoding (T</w:t>
      </w:r>
      <w:r w:rsidRPr="00CF3F5B">
        <w:rPr>
          <w:rFonts w:ascii="Times New Roman" w:hAnsi="Times New Roman" w:cs="Times New Roman"/>
          <w:b/>
          <w:sz w:val="20"/>
          <w:szCs w:val="20"/>
          <w:vertAlign w:val="subscript"/>
          <w:lang w:val="en-GB"/>
        </w:rPr>
        <w:t>cmd</w:t>
      </w:r>
      <w:r w:rsidRPr="00CF3F5B">
        <w:rPr>
          <w:rFonts w:ascii="Times New Roman" w:hAnsi="Times New Roman" w:cs="Times New Roman"/>
          <w:b/>
          <w:sz w:val="20"/>
          <w:szCs w:val="20"/>
          <w:lang w:val="en-GB"/>
        </w:rPr>
        <w:t xml:space="preserve">) should be </w:t>
      </w:r>
      <w:r>
        <w:rPr>
          <w:rFonts w:ascii="Times New Roman" w:hAnsi="Times New Roman" w:cs="Times New Roman"/>
          <w:b/>
          <w:sz w:val="20"/>
          <w:szCs w:val="20"/>
          <w:lang w:val="en-GB"/>
        </w:rPr>
        <w:t>accounted</w:t>
      </w:r>
      <w:r w:rsidRPr="00CF3F5B">
        <w:rPr>
          <w:rFonts w:ascii="Times New Roman" w:hAnsi="Times New Roman" w:cs="Times New Roman"/>
          <w:b/>
          <w:sz w:val="20"/>
          <w:szCs w:val="20"/>
          <w:lang w:val="en-GB"/>
        </w:rPr>
        <w:t xml:space="preserve"> in cell switch delay requirement.</w:t>
      </w:r>
    </w:p>
    <w:p w:rsidR="006B420F" w:rsidRPr="00352437" w:rsidRDefault="006B420F" w:rsidP="006B420F">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Observation 2</w:t>
      </w:r>
      <w:r w:rsidRPr="00352437">
        <w:rPr>
          <w:rFonts w:ascii="Times New Roman" w:hAnsi="Times New Roman" w:cs="Times New Roman"/>
          <w:b/>
          <w:sz w:val="20"/>
          <w:szCs w:val="20"/>
          <w:lang w:val="en-GB"/>
        </w:rPr>
        <w:t xml:space="preserve">: </w:t>
      </w:r>
      <w:r>
        <w:rPr>
          <w:rFonts w:ascii="Times New Roman" w:hAnsi="Times New Roman" w:cs="Times New Roman"/>
          <w:b/>
          <w:sz w:val="20"/>
          <w:szCs w:val="20"/>
          <w:lang w:val="en-GB"/>
        </w:rPr>
        <w:t>T</w:t>
      </w:r>
      <w:r w:rsidRPr="00061014">
        <w:rPr>
          <w:rFonts w:ascii="Times New Roman" w:hAnsi="Times New Roman" w:cs="Times New Roman"/>
          <w:b/>
          <w:sz w:val="20"/>
          <w:szCs w:val="20"/>
          <w:lang w:val="en-GB"/>
        </w:rPr>
        <w:t xml:space="preserve">he delay of DL synchronization of target cell should not be accounted in cell switch </w:t>
      </w:r>
      <w:r>
        <w:rPr>
          <w:rFonts w:ascii="Times New Roman" w:hAnsi="Times New Roman" w:cs="Times New Roman"/>
          <w:b/>
          <w:sz w:val="20"/>
          <w:szCs w:val="20"/>
          <w:lang w:val="en-GB"/>
        </w:rPr>
        <w:t>delay requirement</w:t>
      </w:r>
      <w:r w:rsidRPr="00352437">
        <w:rPr>
          <w:rFonts w:ascii="Times New Roman" w:hAnsi="Times New Roman" w:cs="Times New Roman"/>
          <w:b/>
          <w:sz w:val="20"/>
          <w:szCs w:val="20"/>
          <w:lang w:val="en-GB"/>
        </w:rPr>
        <w:t>.</w:t>
      </w:r>
    </w:p>
    <w:p w:rsidR="006B420F" w:rsidRPr="007E0B08" w:rsidRDefault="006B420F" w:rsidP="006B420F">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Observation 3</w:t>
      </w:r>
      <w:r w:rsidRPr="00352437">
        <w:rPr>
          <w:rFonts w:ascii="Times New Roman" w:hAnsi="Times New Roman" w:cs="Times New Roman"/>
          <w:b/>
          <w:sz w:val="20"/>
          <w:szCs w:val="20"/>
          <w:lang w:val="en-GB"/>
        </w:rPr>
        <w:t xml:space="preserve">: </w:t>
      </w:r>
      <w:r>
        <w:rPr>
          <w:rFonts w:ascii="Times New Roman" w:hAnsi="Times New Roman" w:cs="Times New Roman"/>
          <w:b/>
          <w:sz w:val="20"/>
          <w:szCs w:val="20"/>
          <w:lang w:val="en-GB"/>
        </w:rPr>
        <w:t>The UE processing time in term of software processing time and baseband preparation time are considered in cell switch delay requirement</w:t>
      </w:r>
      <w:r w:rsidRPr="00352437">
        <w:rPr>
          <w:rFonts w:ascii="Times New Roman" w:hAnsi="Times New Roman" w:cs="Times New Roman"/>
          <w:b/>
          <w:sz w:val="20"/>
          <w:szCs w:val="20"/>
          <w:lang w:val="en-GB"/>
        </w:rPr>
        <w:t>.</w:t>
      </w:r>
    </w:p>
    <w:p w:rsidR="006B420F" w:rsidRDefault="006B420F" w:rsidP="006B420F">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Observation 4</w:t>
      </w:r>
      <w:r w:rsidRPr="00352437">
        <w:rPr>
          <w:rFonts w:ascii="Times New Roman" w:hAnsi="Times New Roman" w:cs="Times New Roman"/>
          <w:b/>
          <w:sz w:val="20"/>
          <w:szCs w:val="20"/>
          <w:lang w:val="en-GB"/>
        </w:rPr>
        <w:t xml:space="preserve">: </w:t>
      </w:r>
      <w:r>
        <w:rPr>
          <w:rFonts w:ascii="Times New Roman" w:hAnsi="Times New Roman" w:cs="Times New Roman"/>
          <w:b/>
          <w:sz w:val="20"/>
          <w:szCs w:val="20"/>
          <w:lang w:val="en-GB"/>
        </w:rPr>
        <w:t>F</w:t>
      </w:r>
      <w:r w:rsidRPr="00E932CE">
        <w:rPr>
          <w:rFonts w:ascii="Times New Roman" w:hAnsi="Times New Roman" w:cs="Times New Roman"/>
          <w:b/>
          <w:sz w:val="20"/>
          <w:szCs w:val="20"/>
          <w:lang w:val="en-GB"/>
        </w:rPr>
        <w:t>ine timing tracking</w:t>
      </w:r>
      <w:r>
        <w:rPr>
          <w:rFonts w:ascii="Times New Roman" w:hAnsi="Times New Roman" w:cs="Times New Roman"/>
          <w:b/>
          <w:sz w:val="20"/>
          <w:szCs w:val="20"/>
          <w:lang w:val="en-GB"/>
        </w:rPr>
        <w:t xml:space="preserve"> delay is considered in cell switching delay.</w:t>
      </w:r>
    </w:p>
    <w:p w:rsidR="006B420F" w:rsidRDefault="006B420F" w:rsidP="006B420F">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Observation 5</w:t>
      </w:r>
      <w:r w:rsidRPr="00352437">
        <w:rPr>
          <w:rFonts w:ascii="Times New Roman" w:hAnsi="Times New Roman" w:cs="Times New Roman"/>
          <w:b/>
          <w:sz w:val="20"/>
          <w:szCs w:val="20"/>
          <w:lang w:val="en-GB"/>
        </w:rPr>
        <w:t xml:space="preserve">:  </w:t>
      </w:r>
      <w:r w:rsidRPr="005424E7">
        <w:rPr>
          <w:rFonts w:ascii="Times New Roman" w:hAnsi="Times New Roman" w:cs="Times New Roman"/>
          <w:b/>
          <w:sz w:val="20"/>
          <w:szCs w:val="20"/>
          <w:lang w:val="en-GB"/>
        </w:rPr>
        <w:t>For RACH-based cell switch, the RACH uncertainty delay</w:t>
      </w:r>
      <w:r>
        <w:rPr>
          <w:rFonts w:ascii="Times New Roman" w:hAnsi="Times New Roman" w:cs="Times New Roman"/>
          <w:b/>
          <w:sz w:val="20"/>
          <w:szCs w:val="20"/>
          <w:lang w:val="en-GB"/>
        </w:rPr>
        <w:t xml:space="preserve"> is considered in cell switching delay.</w:t>
      </w:r>
    </w:p>
    <w:p w:rsidR="006B420F" w:rsidRDefault="006B420F" w:rsidP="006B420F">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Observation 6</w:t>
      </w:r>
      <w:r w:rsidRPr="00352437">
        <w:rPr>
          <w:rFonts w:ascii="Times New Roman" w:hAnsi="Times New Roman" w:cs="Times New Roman"/>
          <w:b/>
          <w:sz w:val="20"/>
          <w:szCs w:val="20"/>
          <w:lang w:val="en-GB"/>
        </w:rPr>
        <w:t xml:space="preserve">: </w:t>
      </w:r>
      <w:r>
        <w:rPr>
          <w:rFonts w:ascii="Times New Roman" w:hAnsi="Times New Roman" w:cs="Times New Roman"/>
          <w:b/>
          <w:sz w:val="20"/>
          <w:szCs w:val="20"/>
          <w:lang w:val="en-GB"/>
        </w:rPr>
        <w:t>F</w:t>
      </w:r>
      <w:r w:rsidRPr="005424E7">
        <w:rPr>
          <w:rFonts w:ascii="Times New Roman" w:hAnsi="Times New Roman" w:cs="Times New Roman"/>
          <w:b/>
          <w:sz w:val="20"/>
          <w:szCs w:val="20"/>
          <w:lang w:val="en-GB"/>
        </w:rPr>
        <w:t>or RACH-less cell switch,</w:t>
      </w:r>
      <w:r>
        <w:rPr>
          <w:rFonts w:ascii="Times New Roman" w:hAnsi="Times New Roman" w:cs="Times New Roman"/>
          <w:b/>
          <w:sz w:val="20"/>
          <w:szCs w:val="20"/>
          <w:lang w:val="en-GB"/>
        </w:rPr>
        <w:t xml:space="preserve"> </w:t>
      </w:r>
      <w:r w:rsidRPr="005424E7">
        <w:rPr>
          <w:rFonts w:ascii="Times New Roman" w:hAnsi="Times New Roman" w:cs="Times New Roman"/>
          <w:b/>
          <w:sz w:val="20"/>
          <w:szCs w:val="20"/>
          <w:lang w:val="en-GB"/>
        </w:rPr>
        <w:t xml:space="preserve">the </w:t>
      </w:r>
      <w:r w:rsidRPr="00761254">
        <w:rPr>
          <w:rFonts w:ascii="Times New Roman" w:hAnsi="Times New Roman" w:cs="Times New Roman"/>
          <w:b/>
          <w:sz w:val="20"/>
          <w:szCs w:val="20"/>
          <w:lang w:val="en-GB"/>
        </w:rPr>
        <w:t xml:space="preserve">uncertainty </w:t>
      </w:r>
      <w:r>
        <w:rPr>
          <w:rFonts w:ascii="Times New Roman" w:hAnsi="Times New Roman" w:cs="Times New Roman"/>
          <w:b/>
          <w:sz w:val="20"/>
          <w:szCs w:val="20"/>
          <w:lang w:val="en-GB"/>
        </w:rPr>
        <w:t xml:space="preserve">delay </w:t>
      </w:r>
      <w:r w:rsidRPr="00761254">
        <w:rPr>
          <w:rFonts w:ascii="Times New Roman" w:hAnsi="Times New Roman" w:cs="Times New Roman"/>
          <w:b/>
          <w:sz w:val="20"/>
          <w:szCs w:val="20"/>
          <w:lang w:val="en-GB"/>
        </w:rPr>
        <w:t>of the first PUSCH transmission on target cell</w:t>
      </w:r>
      <w:r>
        <w:rPr>
          <w:rFonts w:ascii="Times New Roman" w:hAnsi="Times New Roman" w:cs="Times New Roman"/>
          <w:b/>
          <w:sz w:val="20"/>
          <w:szCs w:val="20"/>
          <w:lang w:val="en-GB"/>
        </w:rPr>
        <w:t xml:space="preserve"> is considered in cell switching delay.</w:t>
      </w:r>
    </w:p>
    <w:p w:rsidR="006B420F" w:rsidRPr="00846CC4" w:rsidRDefault="006B420F" w:rsidP="006B420F">
      <w:pPr>
        <w:rPr>
          <w:rFonts w:ascii="Times New Roman" w:hAnsi="Times New Roman" w:cs="Times New Roman"/>
          <w:b/>
          <w:sz w:val="20"/>
          <w:szCs w:val="20"/>
          <w:lang w:val="en-GB"/>
        </w:rPr>
      </w:pPr>
      <w:r w:rsidRPr="00846CC4">
        <w:rPr>
          <w:rFonts w:ascii="Times New Roman" w:hAnsi="Times New Roman" w:cs="Times New Roman" w:hint="eastAsia"/>
          <w:b/>
          <w:sz w:val="20"/>
          <w:szCs w:val="20"/>
          <w:lang w:val="en-GB"/>
        </w:rPr>
        <w:t>P</w:t>
      </w:r>
      <w:r>
        <w:rPr>
          <w:rFonts w:ascii="Times New Roman" w:hAnsi="Times New Roman" w:cs="Times New Roman"/>
          <w:b/>
          <w:sz w:val="20"/>
          <w:szCs w:val="20"/>
          <w:lang w:val="en-GB"/>
        </w:rPr>
        <w:t>roposal 4</w:t>
      </w:r>
      <w:r w:rsidRPr="00846CC4">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For </w:t>
      </w:r>
      <w:r w:rsidRPr="00352437">
        <w:rPr>
          <w:rFonts w:ascii="Times New Roman" w:hAnsi="Times New Roman" w:cs="Times New Roman"/>
          <w:b/>
          <w:sz w:val="20"/>
          <w:szCs w:val="20"/>
          <w:lang w:val="en-GB"/>
        </w:rPr>
        <w:t>L1/L2 based inter-cell mobility,</w:t>
      </w:r>
      <w:r>
        <w:rPr>
          <w:rFonts w:ascii="Times New Roman" w:hAnsi="Times New Roman" w:cs="Times New Roman"/>
          <w:b/>
          <w:sz w:val="20"/>
          <w:szCs w:val="20"/>
          <w:lang w:val="en-GB"/>
        </w:rPr>
        <w:t xml:space="preserve"> the cell switch delay is defined as follows:</w:t>
      </w:r>
    </w:p>
    <w:p w:rsidR="006B420F" w:rsidRDefault="006B420F" w:rsidP="006B420F">
      <w:pPr>
        <w:pStyle w:val="a7"/>
        <w:numPr>
          <w:ilvl w:val="0"/>
          <w:numId w:val="9"/>
        </w:numPr>
        <w:ind w:left="851"/>
        <w:rPr>
          <w:b/>
          <w:sz w:val="20"/>
          <w:szCs w:val="20"/>
          <w:lang w:val="en-GB"/>
        </w:rPr>
      </w:pPr>
      <w:r>
        <w:rPr>
          <w:b/>
          <w:sz w:val="20"/>
          <w:szCs w:val="20"/>
          <w:lang w:val="en-GB"/>
        </w:rPr>
        <w:lastRenderedPageBreak/>
        <w:t>For RACH-based cell switch</w:t>
      </w:r>
    </w:p>
    <w:p w:rsidR="006B420F" w:rsidRPr="000C637B" w:rsidRDefault="006B420F" w:rsidP="006B420F">
      <w:pPr>
        <w:pStyle w:val="a7"/>
        <w:ind w:left="851"/>
        <w:jc w:val="center"/>
        <w:rPr>
          <w:b/>
          <w:sz w:val="20"/>
          <w:szCs w:val="20"/>
          <w:lang w:val="en-GB"/>
        </w:rPr>
      </w:pPr>
      <w:r w:rsidRPr="000C637B">
        <w:rPr>
          <w:b/>
          <w:sz w:val="20"/>
          <w:szCs w:val="20"/>
        </w:rPr>
        <w:t>T</w:t>
      </w:r>
      <w:r w:rsidRPr="000C637B">
        <w:rPr>
          <w:b/>
          <w:sz w:val="20"/>
          <w:szCs w:val="20"/>
          <w:vertAlign w:val="subscript"/>
        </w:rPr>
        <w:t>delay</w:t>
      </w:r>
      <w:r w:rsidRPr="000C637B">
        <w:rPr>
          <w:b/>
          <w:sz w:val="20"/>
          <w:szCs w:val="20"/>
        </w:rPr>
        <w:t xml:space="preserve"> = T</w:t>
      </w:r>
      <w:r w:rsidRPr="000C637B">
        <w:rPr>
          <w:b/>
          <w:sz w:val="20"/>
          <w:szCs w:val="20"/>
          <w:vertAlign w:val="subscript"/>
        </w:rPr>
        <w:t xml:space="preserve">cmd </w:t>
      </w:r>
      <w:r w:rsidRPr="000C637B">
        <w:rPr>
          <w:b/>
          <w:sz w:val="20"/>
          <w:szCs w:val="20"/>
        </w:rPr>
        <w:t>+ T</w:t>
      </w:r>
      <w:r w:rsidRPr="000C637B">
        <w:rPr>
          <w:b/>
          <w:sz w:val="20"/>
          <w:szCs w:val="20"/>
          <w:vertAlign w:val="subscript"/>
        </w:rPr>
        <w:t>processing</w:t>
      </w:r>
      <w:r w:rsidRPr="000C637B">
        <w:rPr>
          <w:b/>
          <w:sz w:val="20"/>
          <w:szCs w:val="20"/>
        </w:rPr>
        <w:t xml:space="preserve"> + T</w:t>
      </w:r>
      <w:r w:rsidRPr="000C637B">
        <w:rPr>
          <w:rFonts w:eastAsia="微软雅黑"/>
          <w:b/>
          <w:sz w:val="20"/>
          <w:szCs w:val="20"/>
          <w:vertAlign w:val="subscript"/>
        </w:rPr>
        <w:t>∆</w:t>
      </w:r>
      <w:r w:rsidRPr="000C637B">
        <w:rPr>
          <w:b/>
          <w:sz w:val="20"/>
          <w:szCs w:val="20"/>
        </w:rPr>
        <w:t xml:space="preserve"> + T</w:t>
      </w:r>
      <w:r w:rsidRPr="000C637B">
        <w:rPr>
          <w:b/>
          <w:sz w:val="20"/>
          <w:szCs w:val="20"/>
          <w:vertAlign w:val="subscript"/>
        </w:rPr>
        <w:t xml:space="preserve">margin </w:t>
      </w:r>
      <w:r w:rsidRPr="000C637B">
        <w:rPr>
          <w:b/>
          <w:sz w:val="20"/>
          <w:szCs w:val="20"/>
        </w:rPr>
        <w:t>+ T</w:t>
      </w:r>
      <w:r w:rsidRPr="000C637B">
        <w:rPr>
          <w:b/>
          <w:sz w:val="20"/>
          <w:szCs w:val="20"/>
          <w:vertAlign w:val="subscript"/>
        </w:rPr>
        <w:t>IU</w:t>
      </w:r>
    </w:p>
    <w:p w:rsidR="006B420F" w:rsidRDefault="006B420F" w:rsidP="006B420F">
      <w:pPr>
        <w:pStyle w:val="a7"/>
        <w:ind w:left="420"/>
        <w:rPr>
          <w:b/>
          <w:sz w:val="20"/>
          <w:szCs w:val="20"/>
          <w:lang w:val="en-GB"/>
        </w:rPr>
      </w:pPr>
      <w:r>
        <w:rPr>
          <w:b/>
          <w:sz w:val="20"/>
          <w:szCs w:val="20"/>
          <w:lang w:val="en-GB"/>
        </w:rPr>
        <w:tab/>
        <w:t>Where,</w:t>
      </w:r>
    </w:p>
    <w:p w:rsidR="006B420F" w:rsidRDefault="006B420F" w:rsidP="006B420F">
      <w:pPr>
        <w:pStyle w:val="a7"/>
        <w:ind w:leftChars="400" w:left="840"/>
        <w:rPr>
          <w:b/>
          <w:sz w:val="20"/>
          <w:szCs w:val="20"/>
          <w:lang w:val="en-GB"/>
        </w:rPr>
      </w:pPr>
      <w:r>
        <w:rPr>
          <w:b/>
          <w:sz w:val="20"/>
          <w:szCs w:val="20"/>
          <w:lang w:val="en-GB"/>
        </w:rPr>
        <w:tab/>
        <w:t>T</w:t>
      </w:r>
      <w:r>
        <w:rPr>
          <w:b/>
          <w:sz w:val="20"/>
          <w:szCs w:val="20"/>
          <w:vertAlign w:val="subscript"/>
          <w:lang w:val="en-GB"/>
        </w:rPr>
        <w:t>c</w:t>
      </w:r>
      <w:r w:rsidRPr="000C637B">
        <w:rPr>
          <w:b/>
          <w:sz w:val="20"/>
          <w:szCs w:val="20"/>
          <w:vertAlign w:val="subscript"/>
          <w:lang w:val="en-GB"/>
        </w:rPr>
        <w:t>md</w:t>
      </w:r>
      <w:r>
        <w:rPr>
          <w:b/>
          <w:sz w:val="20"/>
          <w:szCs w:val="20"/>
          <w:lang w:val="en-GB"/>
        </w:rPr>
        <w:t xml:space="preserve"> is the MAC-CE decoding time;</w:t>
      </w:r>
    </w:p>
    <w:p w:rsidR="006B420F" w:rsidRDefault="006B420F" w:rsidP="006B420F">
      <w:pPr>
        <w:pStyle w:val="a7"/>
        <w:ind w:leftChars="400" w:left="840"/>
        <w:rPr>
          <w:b/>
          <w:sz w:val="20"/>
          <w:szCs w:val="20"/>
        </w:rPr>
      </w:pPr>
      <w:r>
        <w:rPr>
          <w:b/>
          <w:sz w:val="20"/>
          <w:szCs w:val="20"/>
          <w:lang w:val="en-GB"/>
        </w:rPr>
        <w:tab/>
      </w:r>
      <w:r w:rsidRPr="000C637B">
        <w:rPr>
          <w:b/>
          <w:sz w:val="20"/>
          <w:szCs w:val="20"/>
        </w:rPr>
        <w:t>T</w:t>
      </w:r>
      <w:r w:rsidRPr="000C637B">
        <w:rPr>
          <w:b/>
          <w:sz w:val="20"/>
          <w:szCs w:val="20"/>
          <w:vertAlign w:val="subscript"/>
        </w:rPr>
        <w:t>processing</w:t>
      </w:r>
      <w:r>
        <w:rPr>
          <w:b/>
          <w:sz w:val="20"/>
          <w:szCs w:val="20"/>
        </w:rPr>
        <w:t xml:space="preserve"> is the SW processing and baseband preparation time</w:t>
      </w:r>
    </w:p>
    <w:p w:rsidR="006B420F" w:rsidRPr="00030344" w:rsidRDefault="006B420F" w:rsidP="006B420F">
      <w:pPr>
        <w:pStyle w:val="a7"/>
        <w:ind w:leftChars="400" w:left="840"/>
        <w:rPr>
          <w:rFonts w:eastAsia="微软雅黑"/>
          <w:b/>
          <w:sz w:val="20"/>
          <w:szCs w:val="20"/>
        </w:rPr>
      </w:pPr>
      <w:r>
        <w:rPr>
          <w:b/>
          <w:sz w:val="20"/>
          <w:szCs w:val="20"/>
        </w:rPr>
        <w:tab/>
      </w:r>
      <w:r w:rsidRPr="00030344">
        <w:rPr>
          <w:b/>
          <w:sz w:val="20"/>
          <w:szCs w:val="20"/>
        </w:rPr>
        <w:t>T</w:t>
      </w:r>
      <w:r w:rsidRPr="00030344">
        <w:rPr>
          <w:rFonts w:eastAsia="微软雅黑"/>
          <w:b/>
          <w:sz w:val="20"/>
          <w:szCs w:val="20"/>
          <w:vertAlign w:val="subscript"/>
        </w:rPr>
        <w:t>∆</w:t>
      </w:r>
      <w:r w:rsidRPr="00030344">
        <w:rPr>
          <w:rFonts w:eastAsia="微软雅黑"/>
          <w:b/>
          <w:sz w:val="20"/>
          <w:szCs w:val="20"/>
        </w:rPr>
        <w:t xml:space="preserve"> is the fine timing tracking delay</w:t>
      </w:r>
    </w:p>
    <w:p w:rsidR="006B420F" w:rsidRDefault="006B420F" w:rsidP="006B420F">
      <w:pPr>
        <w:pStyle w:val="a7"/>
        <w:ind w:leftChars="400" w:left="840"/>
        <w:rPr>
          <w:b/>
          <w:sz w:val="20"/>
          <w:szCs w:val="20"/>
        </w:rPr>
      </w:pPr>
      <w:r>
        <w:rPr>
          <w:sz w:val="20"/>
          <w:szCs w:val="20"/>
        </w:rPr>
        <w:tab/>
      </w:r>
      <w:r w:rsidRPr="000C637B">
        <w:rPr>
          <w:b/>
          <w:sz w:val="20"/>
          <w:szCs w:val="20"/>
        </w:rPr>
        <w:t>T</w:t>
      </w:r>
      <w:r w:rsidRPr="000C637B">
        <w:rPr>
          <w:b/>
          <w:sz w:val="20"/>
          <w:szCs w:val="20"/>
          <w:vertAlign w:val="subscript"/>
        </w:rPr>
        <w:t>IU</w:t>
      </w:r>
      <w:r>
        <w:rPr>
          <w:b/>
          <w:sz w:val="20"/>
          <w:szCs w:val="20"/>
        </w:rPr>
        <w:t xml:space="preserve"> is the </w:t>
      </w:r>
      <w:r w:rsidRPr="00030344">
        <w:rPr>
          <w:b/>
          <w:sz w:val="20"/>
          <w:szCs w:val="20"/>
        </w:rPr>
        <w:t xml:space="preserve">uncertainty in acquiring the first available PRACH occasion </w:t>
      </w:r>
    </w:p>
    <w:p w:rsidR="006B420F" w:rsidRPr="00030344" w:rsidRDefault="006B420F" w:rsidP="006B420F">
      <w:pPr>
        <w:pStyle w:val="a7"/>
        <w:ind w:leftChars="400" w:left="840"/>
        <w:rPr>
          <w:b/>
          <w:sz w:val="15"/>
          <w:szCs w:val="20"/>
          <w:lang w:val="en-GB"/>
        </w:rPr>
      </w:pPr>
      <w:r>
        <w:rPr>
          <w:b/>
          <w:sz w:val="20"/>
          <w:szCs w:val="20"/>
        </w:rPr>
        <w:tab/>
      </w:r>
      <w:r w:rsidRPr="00030344">
        <w:rPr>
          <w:b/>
          <w:sz w:val="20"/>
          <w:lang w:eastAsia="zh-CN"/>
        </w:rPr>
        <w:t>T</w:t>
      </w:r>
      <w:r w:rsidRPr="00030344">
        <w:rPr>
          <w:b/>
          <w:sz w:val="20"/>
          <w:vertAlign w:val="subscript"/>
          <w:lang w:eastAsia="zh-CN"/>
        </w:rPr>
        <w:t xml:space="preserve">margin </w:t>
      </w:r>
      <w:r w:rsidRPr="00030344">
        <w:rPr>
          <w:b/>
          <w:sz w:val="20"/>
          <w:lang w:eastAsia="zh-CN"/>
        </w:rPr>
        <w:t>is time for SSB post-processing</w:t>
      </w:r>
    </w:p>
    <w:p w:rsidR="006B420F" w:rsidRDefault="006B420F" w:rsidP="006B420F">
      <w:pPr>
        <w:pStyle w:val="a7"/>
        <w:numPr>
          <w:ilvl w:val="0"/>
          <w:numId w:val="9"/>
        </w:numPr>
        <w:ind w:left="851"/>
        <w:rPr>
          <w:b/>
          <w:sz w:val="20"/>
          <w:szCs w:val="20"/>
          <w:lang w:val="en-GB"/>
        </w:rPr>
      </w:pPr>
      <w:r>
        <w:rPr>
          <w:b/>
          <w:sz w:val="20"/>
          <w:szCs w:val="20"/>
          <w:lang w:val="en-GB"/>
        </w:rPr>
        <w:t>For RACH-less cell switch</w:t>
      </w:r>
    </w:p>
    <w:p w:rsidR="006B420F" w:rsidRPr="000C637B" w:rsidRDefault="006B420F" w:rsidP="006B420F">
      <w:pPr>
        <w:jc w:val="center"/>
        <w:rPr>
          <w:rFonts w:ascii="Times New Roman" w:hAnsi="Times New Roman" w:cs="Times New Roman"/>
          <w:b/>
          <w:sz w:val="20"/>
          <w:szCs w:val="20"/>
          <w:vertAlign w:val="subscript"/>
        </w:rPr>
      </w:pPr>
      <w:r w:rsidRPr="000C637B">
        <w:rPr>
          <w:rFonts w:ascii="Times New Roman" w:hAnsi="Times New Roman" w:cs="Times New Roman"/>
          <w:b/>
          <w:sz w:val="20"/>
          <w:szCs w:val="20"/>
        </w:rPr>
        <w:t>T</w:t>
      </w:r>
      <w:r w:rsidRPr="000C637B">
        <w:rPr>
          <w:rFonts w:ascii="Times New Roman" w:hAnsi="Times New Roman" w:cs="Times New Roman"/>
          <w:b/>
          <w:sz w:val="20"/>
          <w:szCs w:val="20"/>
          <w:vertAlign w:val="subscript"/>
        </w:rPr>
        <w:t>delay</w:t>
      </w:r>
      <w:r w:rsidRPr="000C637B">
        <w:rPr>
          <w:rFonts w:ascii="Times New Roman" w:hAnsi="Times New Roman" w:cs="Times New Roman"/>
          <w:b/>
          <w:sz w:val="20"/>
          <w:szCs w:val="20"/>
        </w:rPr>
        <w:t xml:space="preserve"> = T</w:t>
      </w:r>
      <w:r w:rsidRPr="000C637B">
        <w:rPr>
          <w:rFonts w:ascii="Times New Roman" w:hAnsi="Times New Roman" w:cs="Times New Roman"/>
          <w:b/>
          <w:sz w:val="20"/>
          <w:szCs w:val="20"/>
          <w:vertAlign w:val="subscript"/>
        </w:rPr>
        <w:t xml:space="preserve">cmd </w:t>
      </w:r>
      <w:r w:rsidRPr="000C637B">
        <w:rPr>
          <w:rFonts w:ascii="Times New Roman" w:hAnsi="Times New Roman" w:cs="Times New Roman"/>
          <w:b/>
          <w:sz w:val="20"/>
          <w:szCs w:val="20"/>
        </w:rPr>
        <w:t>+ T</w:t>
      </w:r>
      <w:r w:rsidRPr="000C637B">
        <w:rPr>
          <w:rFonts w:ascii="Times New Roman" w:hAnsi="Times New Roman" w:cs="Times New Roman"/>
          <w:b/>
          <w:sz w:val="20"/>
          <w:szCs w:val="20"/>
          <w:vertAlign w:val="subscript"/>
        </w:rPr>
        <w:t>processing</w:t>
      </w:r>
      <w:r w:rsidRPr="000C637B">
        <w:rPr>
          <w:rFonts w:ascii="Times New Roman" w:hAnsi="Times New Roman" w:cs="Times New Roman"/>
          <w:b/>
          <w:sz w:val="20"/>
          <w:szCs w:val="20"/>
        </w:rPr>
        <w:t xml:space="preserve"> + T</w:t>
      </w:r>
      <w:r w:rsidRPr="000C637B">
        <w:rPr>
          <w:rFonts w:ascii="Times New Roman" w:eastAsia="微软雅黑" w:hAnsi="Times New Roman" w:cs="Times New Roman"/>
          <w:b/>
          <w:sz w:val="20"/>
          <w:szCs w:val="20"/>
          <w:vertAlign w:val="subscript"/>
        </w:rPr>
        <w:t>∆</w:t>
      </w:r>
      <w:r w:rsidRPr="000C637B">
        <w:rPr>
          <w:rFonts w:ascii="Times New Roman" w:hAnsi="Times New Roman" w:cs="Times New Roman"/>
          <w:b/>
          <w:sz w:val="20"/>
          <w:szCs w:val="20"/>
        </w:rPr>
        <w:t xml:space="preserve"> + T</w:t>
      </w:r>
      <w:r w:rsidRPr="000C637B">
        <w:rPr>
          <w:rFonts w:ascii="Times New Roman" w:hAnsi="Times New Roman" w:cs="Times New Roman"/>
          <w:b/>
          <w:sz w:val="20"/>
          <w:szCs w:val="20"/>
          <w:vertAlign w:val="subscript"/>
        </w:rPr>
        <w:t xml:space="preserve">margin </w:t>
      </w:r>
      <w:r w:rsidRPr="000C637B">
        <w:rPr>
          <w:rFonts w:ascii="Times New Roman" w:hAnsi="Times New Roman" w:cs="Times New Roman"/>
          <w:b/>
          <w:sz w:val="20"/>
          <w:szCs w:val="20"/>
        </w:rPr>
        <w:t>+ T</w:t>
      </w:r>
      <w:r w:rsidRPr="000C637B">
        <w:rPr>
          <w:rFonts w:ascii="Times New Roman" w:hAnsi="Times New Roman" w:cs="Times New Roman"/>
          <w:b/>
          <w:sz w:val="20"/>
          <w:szCs w:val="20"/>
          <w:vertAlign w:val="subscript"/>
        </w:rPr>
        <w:t>Un</w:t>
      </w:r>
    </w:p>
    <w:p w:rsidR="006B420F" w:rsidRDefault="006B420F" w:rsidP="006B420F">
      <w:pPr>
        <w:pStyle w:val="a7"/>
        <w:ind w:leftChars="405" w:left="850"/>
        <w:rPr>
          <w:b/>
          <w:sz w:val="20"/>
          <w:szCs w:val="20"/>
          <w:lang w:val="en-GB"/>
        </w:rPr>
      </w:pPr>
      <w:r>
        <w:rPr>
          <w:b/>
          <w:sz w:val="20"/>
          <w:szCs w:val="20"/>
          <w:lang w:val="en-GB"/>
        </w:rPr>
        <w:t>Where,</w:t>
      </w:r>
    </w:p>
    <w:p w:rsidR="006B420F" w:rsidRDefault="006B420F" w:rsidP="006B420F">
      <w:pPr>
        <w:pStyle w:val="a7"/>
        <w:ind w:leftChars="607" w:left="1275"/>
        <w:rPr>
          <w:b/>
          <w:sz w:val="20"/>
          <w:szCs w:val="20"/>
          <w:lang w:val="en-GB"/>
        </w:rPr>
      </w:pPr>
      <w:r>
        <w:rPr>
          <w:b/>
          <w:sz w:val="20"/>
          <w:szCs w:val="20"/>
          <w:lang w:val="en-GB"/>
        </w:rPr>
        <w:t>T</w:t>
      </w:r>
      <w:r>
        <w:rPr>
          <w:b/>
          <w:sz w:val="20"/>
          <w:szCs w:val="20"/>
          <w:vertAlign w:val="subscript"/>
          <w:lang w:val="en-GB"/>
        </w:rPr>
        <w:t>c</w:t>
      </w:r>
      <w:r w:rsidRPr="000C637B">
        <w:rPr>
          <w:b/>
          <w:sz w:val="20"/>
          <w:szCs w:val="20"/>
          <w:vertAlign w:val="subscript"/>
          <w:lang w:val="en-GB"/>
        </w:rPr>
        <w:t>md</w:t>
      </w:r>
      <w:r>
        <w:rPr>
          <w:b/>
          <w:sz w:val="20"/>
          <w:szCs w:val="20"/>
          <w:lang w:val="en-GB"/>
        </w:rPr>
        <w:t xml:space="preserve"> is the MAC-CE decoding time;</w:t>
      </w:r>
    </w:p>
    <w:p w:rsidR="006B420F" w:rsidRDefault="006B420F" w:rsidP="006B420F">
      <w:pPr>
        <w:pStyle w:val="a7"/>
        <w:ind w:leftChars="607" w:left="1275"/>
        <w:rPr>
          <w:b/>
          <w:sz w:val="20"/>
          <w:szCs w:val="20"/>
        </w:rPr>
      </w:pPr>
      <w:r w:rsidRPr="000C637B">
        <w:rPr>
          <w:b/>
          <w:sz w:val="20"/>
          <w:szCs w:val="20"/>
        </w:rPr>
        <w:t>T</w:t>
      </w:r>
      <w:r w:rsidRPr="000C637B">
        <w:rPr>
          <w:b/>
          <w:sz w:val="20"/>
          <w:szCs w:val="20"/>
          <w:vertAlign w:val="subscript"/>
        </w:rPr>
        <w:t>processing</w:t>
      </w:r>
      <w:r>
        <w:rPr>
          <w:b/>
          <w:sz w:val="20"/>
          <w:szCs w:val="20"/>
        </w:rPr>
        <w:t xml:space="preserve"> is the SW processing and baseband preparation time</w:t>
      </w:r>
    </w:p>
    <w:p w:rsidR="006B420F" w:rsidRPr="00030344" w:rsidRDefault="006B420F" w:rsidP="006B420F">
      <w:pPr>
        <w:pStyle w:val="a7"/>
        <w:ind w:leftChars="607" w:left="1275"/>
        <w:rPr>
          <w:rFonts w:eastAsia="微软雅黑"/>
          <w:b/>
          <w:sz w:val="20"/>
          <w:szCs w:val="20"/>
        </w:rPr>
      </w:pPr>
      <w:r w:rsidRPr="00030344">
        <w:rPr>
          <w:b/>
          <w:sz w:val="20"/>
          <w:szCs w:val="20"/>
        </w:rPr>
        <w:t>T</w:t>
      </w:r>
      <w:r w:rsidRPr="00030344">
        <w:rPr>
          <w:rFonts w:eastAsia="微软雅黑"/>
          <w:b/>
          <w:sz w:val="20"/>
          <w:szCs w:val="20"/>
          <w:vertAlign w:val="subscript"/>
        </w:rPr>
        <w:t>∆</w:t>
      </w:r>
      <w:r w:rsidRPr="00030344">
        <w:rPr>
          <w:rFonts w:eastAsia="微软雅黑"/>
          <w:b/>
          <w:sz w:val="20"/>
          <w:szCs w:val="20"/>
        </w:rPr>
        <w:t xml:space="preserve"> is the fine timing tracking delay</w:t>
      </w:r>
    </w:p>
    <w:p w:rsidR="006B420F" w:rsidRDefault="006B420F" w:rsidP="006B420F">
      <w:pPr>
        <w:pStyle w:val="a7"/>
        <w:ind w:leftChars="607" w:left="1275"/>
        <w:rPr>
          <w:b/>
          <w:sz w:val="20"/>
          <w:szCs w:val="20"/>
        </w:rPr>
      </w:pPr>
      <w:r w:rsidRPr="000C637B">
        <w:rPr>
          <w:b/>
          <w:sz w:val="20"/>
          <w:szCs w:val="20"/>
        </w:rPr>
        <w:t>T</w:t>
      </w:r>
      <w:r w:rsidRPr="000C637B">
        <w:rPr>
          <w:b/>
          <w:sz w:val="20"/>
          <w:szCs w:val="20"/>
          <w:vertAlign w:val="subscript"/>
        </w:rPr>
        <w:t>U</w:t>
      </w:r>
      <w:r>
        <w:rPr>
          <w:b/>
          <w:sz w:val="20"/>
          <w:szCs w:val="20"/>
          <w:vertAlign w:val="subscript"/>
        </w:rPr>
        <w:t>n</w:t>
      </w:r>
      <w:r>
        <w:rPr>
          <w:b/>
          <w:sz w:val="20"/>
          <w:szCs w:val="20"/>
        </w:rPr>
        <w:t xml:space="preserve"> is the </w:t>
      </w:r>
      <w:r w:rsidRPr="00932B81">
        <w:rPr>
          <w:b/>
          <w:sz w:val="20"/>
          <w:szCs w:val="20"/>
        </w:rPr>
        <w:t>time uncertainty of the first PUSCH transmission on the target cell</w:t>
      </w:r>
      <w:r w:rsidRPr="00030344">
        <w:rPr>
          <w:b/>
          <w:sz w:val="20"/>
          <w:szCs w:val="20"/>
        </w:rPr>
        <w:t xml:space="preserve"> </w:t>
      </w:r>
    </w:p>
    <w:p w:rsidR="006B420F" w:rsidRPr="00030344" w:rsidRDefault="006B420F" w:rsidP="006B420F">
      <w:pPr>
        <w:pStyle w:val="a7"/>
        <w:ind w:leftChars="607" w:left="1275"/>
        <w:rPr>
          <w:b/>
          <w:sz w:val="15"/>
          <w:szCs w:val="20"/>
          <w:lang w:val="en-GB"/>
        </w:rPr>
      </w:pPr>
      <w:r w:rsidRPr="00030344">
        <w:rPr>
          <w:b/>
          <w:sz w:val="20"/>
          <w:lang w:eastAsia="zh-CN"/>
        </w:rPr>
        <w:t>T</w:t>
      </w:r>
      <w:r w:rsidRPr="00030344">
        <w:rPr>
          <w:b/>
          <w:sz w:val="20"/>
          <w:vertAlign w:val="subscript"/>
          <w:lang w:eastAsia="zh-CN"/>
        </w:rPr>
        <w:t xml:space="preserve">margin </w:t>
      </w:r>
      <w:r w:rsidRPr="00030344">
        <w:rPr>
          <w:b/>
          <w:sz w:val="20"/>
          <w:lang w:eastAsia="zh-CN"/>
        </w:rPr>
        <w:t>is time for SSB post-processing</w:t>
      </w:r>
    </w:p>
    <w:p w:rsidR="00883B49" w:rsidRPr="00261A53" w:rsidRDefault="00883B49" w:rsidP="00261A5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Reference</w:t>
      </w:r>
    </w:p>
    <w:p w:rsidR="00342670" w:rsidRDefault="00883B49" w:rsidP="00C436FD">
      <w:pPr>
        <w:ind w:left="420" w:hanging="420"/>
        <w:rPr>
          <w:rFonts w:ascii="Times New Roman" w:hAnsi="Times New Roman" w:cs="Times New Roman"/>
          <w:sz w:val="20"/>
          <w:szCs w:val="20"/>
        </w:rPr>
      </w:pPr>
      <w:r>
        <w:rPr>
          <w:rFonts w:ascii="Times New Roman" w:hAnsi="Times New Roman" w:cs="Times New Roman" w:hint="eastAsia"/>
          <w:sz w:val="20"/>
          <w:szCs w:val="20"/>
        </w:rPr>
        <w:t>[</w:t>
      </w:r>
      <w:r w:rsidR="00FB2E57">
        <w:rPr>
          <w:rFonts w:ascii="Times New Roman" w:hAnsi="Times New Roman" w:cs="Times New Roman"/>
          <w:sz w:val="20"/>
          <w:szCs w:val="20"/>
        </w:rPr>
        <w:t>1</w:t>
      </w:r>
      <w:r w:rsidR="00F82516">
        <w:rPr>
          <w:rFonts w:ascii="Times New Roman" w:hAnsi="Times New Roman" w:cs="Times New Roman"/>
          <w:sz w:val="20"/>
          <w:szCs w:val="20"/>
        </w:rPr>
        <w:t>]</w:t>
      </w:r>
      <w:r w:rsidR="00F82516">
        <w:rPr>
          <w:rFonts w:ascii="Times New Roman" w:hAnsi="Times New Roman" w:cs="Times New Roman"/>
          <w:sz w:val="20"/>
          <w:szCs w:val="20"/>
        </w:rPr>
        <w:tab/>
      </w:r>
      <w:r w:rsidR="009E5DB1">
        <w:rPr>
          <w:rFonts w:ascii="Times New Roman" w:hAnsi="Times New Roman" w:cs="Times New Roman"/>
          <w:sz w:val="20"/>
          <w:szCs w:val="20"/>
        </w:rPr>
        <w:t>R4-2303175</w:t>
      </w:r>
      <w:r w:rsidR="009E5DB1">
        <w:rPr>
          <w:rFonts w:ascii="Times New Roman" w:hAnsi="Times New Roman" w:cs="Times New Roman"/>
          <w:sz w:val="20"/>
          <w:szCs w:val="20"/>
        </w:rPr>
        <w:tab/>
      </w:r>
      <w:r w:rsidR="009E5DB1" w:rsidRPr="00626CC6">
        <w:rPr>
          <w:rFonts w:ascii="Times New Roman" w:hAnsi="Times New Roman" w:cs="Times New Roman"/>
          <w:sz w:val="20"/>
          <w:szCs w:val="20"/>
        </w:rPr>
        <w:t>WF on NR Mobility Enhancements RRM requirements (part 1)</w:t>
      </w:r>
      <w:r w:rsidR="009E5DB1" w:rsidRPr="00076628">
        <w:rPr>
          <w:rFonts w:ascii="Times New Roman" w:hAnsi="Times New Roman" w:cs="Times New Roman"/>
          <w:sz w:val="20"/>
          <w:szCs w:val="20"/>
        </w:rPr>
        <w:t>,</w:t>
      </w:r>
      <w:r w:rsidR="009E5DB1">
        <w:rPr>
          <w:rFonts w:ascii="Times New Roman" w:hAnsi="Times New Roman" w:cs="Times New Roman"/>
          <w:sz w:val="20"/>
          <w:szCs w:val="20"/>
        </w:rPr>
        <w:tab/>
        <w:t>MediaTek</w:t>
      </w:r>
    </w:p>
    <w:p w:rsidR="00F82516" w:rsidRPr="006D09C9" w:rsidRDefault="00F82516" w:rsidP="00F82516">
      <w:pPr>
        <w:rPr>
          <w:rFonts w:ascii="Times New Roman" w:hAnsi="Times New Roman" w:cs="Times New Roman"/>
          <w:sz w:val="20"/>
          <w:szCs w:val="20"/>
        </w:rPr>
      </w:pPr>
    </w:p>
    <w:sectPr w:rsidR="00F82516" w:rsidRPr="006D09C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50E6" w:rsidRDefault="004350E6" w:rsidP="0054389C">
      <w:r>
        <w:separator/>
      </w:r>
    </w:p>
  </w:endnote>
  <w:endnote w:type="continuationSeparator" w:id="0">
    <w:p w:rsidR="004350E6" w:rsidRDefault="004350E6"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50E6" w:rsidRDefault="004350E6" w:rsidP="0054389C">
      <w:r>
        <w:separator/>
      </w:r>
    </w:p>
  </w:footnote>
  <w:footnote w:type="continuationSeparator" w:id="0">
    <w:p w:rsidR="004350E6" w:rsidRDefault="004350E6"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955"/>
    <w:multiLevelType w:val="hybridMultilevel"/>
    <w:tmpl w:val="CAAA61C8"/>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56A2A44"/>
    <w:multiLevelType w:val="hybridMultilevel"/>
    <w:tmpl w:val="749E61AA"/>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6B27086F"/>
    <w:multiLevelType w:val="multilevel"/>
    <w:tmpl w:val="B930D632"/>
    <w:lvl w:ilvl="0">
      <w:start w:val="1"/>
      <w:numFmt w:val="decimal"/>
      <w:lvlText w:val="%1."/>
      <w:lvlJc w:val="left"/>
      <w:pPr>
        <w:ind w:left="720" w:hanging="360"/>
      </w:pPr>
      <w:rPr>
        <w:rFonts w:hint="eastAsia"/>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8"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9"/>
  </w:num>
  <w:num w:numId="2">
    <w:abstractNumId w:val="7"/>
  </w:num>
  <w:num w:numId="3">
    <w:abstractNumId w:val="4"/>
  </w:num>
  <w:num w:numId="4">
    <w:abstractNumId w:val="5"/>
  </w:num>
  <w:num w:numId="5">
    <w:abstractNumId w:val="8"/>
  </w:num>
  <w:num w:numId="6">
    <w:abstractNumId w:val="0"/>
  </w:num>
  <w:num w:numId="7">
    <w:abstractNumId w:val="1"/>
  </w:num>
  <w:num w:numId="8">
    <w:abstractNumId w:val="6"/>
  </w:num>
  <w:num w:numId="9">
    <w:abstractNumId w:val="2"/>
  </w:num>
  <w:num w:numId="1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2299"/>
    <w:rsid w:val="0000685E"/>
    <w:rsid w:val="000158D0"/>
    <w:rsid w:val="00015C3C"/>
    <w:rsid w:val="00016088"/>
    <w:rsid w:val="00016112"/>
    <w:rsid w:val="00016727"/>
    <w:rsid w:val="00024DE8"/>
    <w:rsid w:val="0002546B"/>
    <w:rsid w:val="00030344"/>
    <w:rsid w:val="00034A97"/>
    <w:rsid w:val="000518EF"/>
    <w:rsid w:val="00057BFC"/>
    <w:rsid w:val="00061014"/>
    <w:rsid w:val="00070463"/>
    <w:rsid w:val="000716C6"/>
    <w:rsid w:val="00072D64"/>
    <w:rsid w:val="00076628"/>
    <w:rsid w:val="000823B4"/>
    <w:rsid w:val="00085B4A"/>
    <w:rsid w:val="000A5F87"/>
    <w:rsid w:val="000B3B28"/>
    <w:rsid w:val="000C1E00"/>
    <w:rsid w:val="000C637B"/>
    <w:rsid w:val="000D163E"/>
    <w:rsid w:val="000D645A"/>
    <w:rsid w:val="000E7B7E"/>
    <w:rsid w:val="000F428C"/>
    <w:rsid w:val="000F6FE6"/>
    <w:rsid w:val="00101ACC"/>
    <w:rsid w:val="0011076E"/>
    <w:rsid w:val="0012385A"/>
    <w:rsid w:val="001260EF"/>
    <w:rsid w:val="00127301"/>
    <w:rsid w:val="00137E62"/>
    <w:rsid w:val="001452D7"/>
    <w:rsid w:val="00146468"/>
    <w:rsid w:val="001477BA"/>
    <w:rsid w:val="001478E9"/>
    <w:rsid w:val="001512ED"/>
    <w:rsid w:val="00151959"/>
    <w:rsid w:val="0015540D"/>
    <w:rsid w:val="0016362E"/>
    <w:rsid w:val="001644B9"/>
    <w:rsid w:val="0016695D"/>
    <w:rsid w:val="00167860"/>
    <w:rsid w:val="001754BF"/>
    <w:rsid w:val="0017577F"/>
    <w:rsid w:val="001779A3"/>
    <w:rsid w:val="001800C7"/>
    <w:rsid w:val="00180A67"/>
    <w:rsid w:val="00182726"/>
    <w:rsid w:val="0018503A"/>
    <w:rsid w:val="00187819"/>
    <w:rsid w:val="00187ADE"/>
    <w:rsid w:val="001950FB"/>
    <w:rsid w:val="00195347"/>
    <w:rsid w:val="001A0C83"/>
    <w:rsid w:val="001A1790"/>
    <w:rsid w:val="001B142A"/>
    <w:rsid w:val="001B6E2C"/>
    <w:rsid w:val="001B756E"/>
    <w:rsid w:val="001C2469"/>
    <w:rsid w:val="001C641D"/>
    <w:rsid w:val="001C6C9A"/>
    <w:rsid w:val="001D0568"/>
    <w:rsid w:val="001D0D2B"/>
    <w:rsid w:val="001D2134"/>
    <w:rsid w:val="001D25D7"/>
    <w:rsid w:val="001D72FE"/>
    <w:rsid w:val="001E53B1"/>
    <w:rsid w:val="001E5A5D"/>
    <w:rsid w:val="001E6E43"/>
    <w:rsid w:val="001F0095"/>
    <w:rsid w:val="001F2348"/>
    <w:rsid w:val="001F4117"/>
    <w:rsid w:val="00200158"/>
    <w:rsid w:val="00203D4A"/>
    <w:rsid w:val="00205754"/>
    <w:rsid w:val="00207CF1"/>
    <w:rsid w:val="002127C7"/>
    <w:rsid w:val="00225425"/>
    <w:rsid w:val="002316C3"/>
    <w:rsid w:val="00235DBD"/>
    <w:rsid w:val="00246ADE"/>
    <w:rsid w:val="00253664"/>
    <w:rsid w:val="00255740"/>
    <w:rsid w:val="00256027"/>
    <w:rsid w:val="00261A53"/>
    <w:rsid w:val="002633C6"/>
    <w:rsid w:val="00265CD5"/>
    <w:rsid w:val="00280D74"/>
    <w:rsid w:val="00281A5A"/>
    <w:rsid w:val="00283AB4"/>
    <w:rsid w:val="00287457"/>
    <w:rsid w:val="00294705"/>
    <w:rsid w:val="002A0259"/>
    <w:rsid w:val="002B3D5A"/>
    <w:rsid w:val="002B6210"/>
    <w:rsid w:val="002B652F"/>
    <w:rsid w:val="002C4CB6"/>
    <w:rsid w:val="002D018A"/>
    <w:rsid w:val="002D45CA"/>
    <w:rsid w:val="002E3574"/>
    <w:rsid w:val="002E64BA"/>
    <w:rsid w:val="002F43C6"/>
    <w:rsid w:val="002F6F34"/>
    <w:rsid w:val="003009F3"/>
    <w:rsid w:val="00305381"/>
    <w:rsid w:val="0031381D"/>
    <w:rsid w:val="003178A8"/>
    <w:rsid w:val="00324A56"/>
    <w:rsid w:val="00324CCC"/>
    <w:rsid w:val="0032715E"/>
    <w:rsid w:val="00330185"/>
    <w:rsid w:val="003329CE"/>
    <w:rsid w:val="00342670"/>
    <w:rsid w:val="00346749"/>
    <w:rsid w:val="00346CBA"/>
    <w:rsid w:val="00352437"/>
    <w:rsid w:val="0035479D"/>
    <w:rsid w:val="00363A14"/>
    <w:rsid w:val="003700E4"/>
    <w:rsid w:val="003702DA"/>
    <w:rsid w:val="00376331"/>
    <w:rsid w:val="0038659C"/>
    <w:rsid w:val="00391300"/>
    <w:rsid w:val="00395926"/>
    <w:rsid w:val="003A4170"/>
    <w:rsid w:val="003A4595"/>
    <w:rsid w:val="003A4A9D"/>
    <w:rsid w:val="003A61FE"/>
    <w:rsid w:val="003B6133"/>
    <w:rsid w:val="003B65A4"/>
    <w:rsid w:val="003B78F5"/>
    <w:rsid w:val="003D3A49"/>
    <w:rsid w:val="003D749A"/>
    <w:rsid w:val="003E1EB2"/>
    <w:rsid w:val="003E6CF6"/>
    <w:rsid w:val="003F6FCE"/>
    <w:rsid w:val="00402EF3"/>
    <w:rsid w:val="0041525E"/>
    <w:rsid w:val="00416279"/>
    <w:rsid w:val="004230BF"/>
    <w:rsid w:val="00431676"/>
    <w:rsid w:val="00432A04"/>
    <w:rsid w:val="004350E6"/>
    <w:rsid w:val="00453739"/>
    <w:rsid w:val="00460AAF"/>
    <w:rsid w:val="00467C66"/>
    <w:rsid w:val="004718D4"/>
    <w:rsid w:val="00471AA1"/>
    <w:rsid w:val="00480320"/>
    <w:rsid w:val="00480411"/>
    <w:rsid w:val="00485068"/>
    <w:rsid w:val="0048645C"/>
    <w:rsid w:val="0049439B"/>
    <w:rsid w:val="004A2AFD"/>
    <w:rsid w:val="004A351E"/>
    <w:rsid w:val="004A3F2B"/>
    <w:rsid w:val="004B5EA6"/>
    <w:rsid w:val="004C222C"/>
    <w:rsid w:val="004C51E5"/>
    <w:rsid w:val="004D00B7"/>
    <w:rsid w:val="004D26E8"/>
    <w:rsid w:val="004D3E5E"/>
    <w:rsid w:val="004D4C80"/>
    <w:rsid w:val="004D6569"/>
    <w:rsid w:val="004E1970"/>
    <w:rsid w:val="004E2808"/>
    <w:rsid w:val="004E2E67"/>
    <w:rsid w:val="004E306E"/>
    <w:rsid w:val="004F4A70"/>
    <w:rsid w:val="005005D9"/>
    <w:rsid w:val="0050330D"/>
    <w:rsid w:val="00505332"/>
    <w:rsid w:val="00516C00"/>
    <w:rsid w:val="005218FD"/>
    <w:rsid w:val="0052273B"/>
    <w:rsid w:val="005248BF"/>
    <w:rsid w:val="005424E7"/>
    <w:rsid w:val="00543855"/>
    <w:rsid w:val="0054389C"/>
    <w:rsid w:val="00545812"/>
    <w:rsid w:val="0056020E"/>
    <w:rsid w:val="00562DFE"/>
    <w:rsid w:val="00563C8B"/>
    <w:rsid w:val="00566B7A"/>
    <w:rsid w:val="00570005"/>
    <w:rsid w:val="0057452F"/>
    <w:rsid w:val="005905A1"/>
    <w:rsid w:val="00590CDD"/>
    <w:rsid w:val="0059161C"/>
    <w:rsid w:val="005A7A53"/>
    <w:rsid w:val="005A7E7C"/>
    <w:rsid w:val="005B210E"/>
    <w:rsid w:val="005B3CDF"/>
    <w:rsid w:val="005B4847"/>
    <w:rsid w:val="005B57EF"/>
    <w:rsid w:val="005B5D35"/>
    <w:rsid w:val="005C216D"/>
    <w:rsid w:val="005C6153"/>
    <w:rsid w:val="005C6720"/>
    <w:rsid w:val="005C6FA4"/>
    <w:rsid w:val="005D0746"/>
    <w:rsid w:val="005D5C17"/>
    <w:rsid w:val="005E081D"/>
    <w:rsid w:val="005F0FC1"/>
    <w:rsid w:val="005F53F5"/>
    <w:rsid w:val="005F6DF7"/>
    <w:rsid w:val="006068C7"/>
    <w:rsid w:val="00611B19"/>
    <w:rsid w:val="00615A48"/>
    <w:rsid w:val="006165ED"/>
    <w:rsid w:val="006214B2"/>
    <w:rsid w:val="00621DCA"/>
    <w:rsid w:val="006241B7"/>
    <w:rsid w:val="0063093D"/>
    <w:rsid w:val="0063287F"/>
    <w:rsid w:val="006354E8"/>
    <w:rsid w:val="006367AB"/>
    <w:rsid w:val="006368BE"/>
    <w:rsid w:val="0064419F"/>
    <w:rsid w:val="006530C5"/>
    <w:rsid w:val="006602E7"/>
    <w:rsid w:val="00661CA0"/>
    <w:rsid w:val="0066419E"/>
    <w:rsid w:val="006768EF"/>
    <w:rsid w:val="006803DB"/>
    <w:rsid w:val="00680FF7"/>
    <w:rsid w:val="00685EFE"/>
    <w:rsid w:val="00687E6B"/>
    <w:rsid w:val="0069222E"/>
    <w:rsid w:val="006A69F0"/>
    <w:rsid w:val="006B420F"/>
    <w:rsid w:val="006C49CF"/>
    <w:rsid w:val="006D09C9"/>
    <w:rsid w:val="006D677D"/>
    <w:rsid w:val="006D70DA"/>
    <w:rsid w:val="006D7986"/>
    <w:rsid w:val="006E04B2"/>
    <w:rsid w:val="007000C2"/>
    <w:rsid w:val="007035A3"/>
    <w:rsid w:val="007039C2"/>
    <w:rsid w:val="00704E0D"/>
    <w:rsid w:val="007070F1"/>
    <w:rsid w:val="007177E8"/>
    <w:rsid w:val="007213C7"/>
    <w:rsid w:val="00722233"/>
    <w:rsid w:val="00731CC2"/>
    <w:rsid w:val="00745132"/>
    <w:rsid w:val="007463FE"/>
    <w:rsid w:val="00752A0E"/>
    <w:rsid w:val="0075409F"/>
    <w:rsid w:val="00761254"/>
    <w:rsid w:val="00762B01"/>
    <w:rsid w:val="00774CC0"/>
    <w:rsid w:val="00775CBB"/>
    <w:rsid w:val="00780FFB"/>
    <w:rsid w:val="0078135A"/>
    <w:rsid w:val="00783150"/>
    <w:rsid w:val="00792951"/>
    <w:rsid w:val="007962F9"/>
    <w:rsid w:val="007978E0"/>
    <w:rsid w:val="007A6A3C"/>
    <w:rsid w:val="007B37C0"/>
    <w:rsid w:val="007C3CB2"/>
    <w:rsid w:val="007E0B08"/>
    <w:rsid w:val="007F5703"/>
    <w:rsid w:val="0080081A"/>
    <w:rsid w:val="0080162C"/>
    <w:rsid w:val="00803D9E"/>
    <w:rsid w:val="00806B88"/>
    <w:rsid w:val="008104F7"/>
    <w:rsid w:val="0082167B"/>
    <w:rsid w:val="00824894"/>
    <w:rsid w:val="00830A75"/>
    <w:rsid w:val="00836272"/>
    <w:rsid w:val="00841157"/>
    <w:rsid w:val="00841D35"/>
    <w:rsid w:val="00842FA7"/>
    <w:rsid w:val="00846CC4"/>
    <w:rsid w:val="008518CC"/>
    <w:rsid w:val="008630DE"/>
    <w:rsid w:val="00864C17"/>
    <w:rsid w:val="00873E40"/>
    <w:rsid w:val="008753BF"/>
    <w:rsid w:val="00881233"/>
    <w:rsid w:val="0088218C"/>
    <w:rsid w:val="008827F1"/>
    <w:rsid w:val="00883B49"/>
    <w:rsid w:val="00893262"/>
    <w:rsid w:val="008960A9"/>
    <w:rsid w:val="00896E69"/>
    <w:rsid w:val="008A50A9"/>
    <w:rsid w:val="008A6635"/>
    <w:rsid w:val="008A7CA1"/>
    <w:rsid w:val="008B5966"/>
    <w:rsid w:val="008B68C3"/>
    <w:rsid w:val="008C3B63"/>
    <w:rsid w:val="008D005F"/>
    <w:rsid w:val="008D26B8"/>
    <w:rsid w:val="008D4722"/>
    <w:rsid w:val="008D6E7B"/>
    <w:rsid w:val="008F2E97"/>
    <w:rsid w:val="008F3AB1"/>
    <w:rsid w:val="0090090C"/>
    <w:rsid w:val="009009A0"/>
    <w:rsid w:val="00905382"/>
    <w:rsid w:val="009071B7"/>
    <w:rsid w:val="009072EE"/>
    <w:rsid w:val="00914480"/>
    <w:rsid w:val="00923785"/>
    <w:rsid w:val="00923E60"/>
    <w:rsid w:val="00927F9D"/>
    <w:rsid w:val="00932B81"/>
    <w:rsid w:val="0093470E"/>
    <w:rsid w:val="00936C4E"/>
    <w:rsid w:val="009509D5"/>
    <w:rsid w:val="00951C40"/>
    <w:rsid w:val="00963620"/>
    <w:rsid w:val="00964B17"/>
    <w:rsid w:val="009650A8"/>
    <w:rsid w:val="009847E0"/>
    <w:rsid w:val="009852F7"/>
    <w:rsid w:val="00997C51"/>
    <w:rsid w:val="009A39AF"/>
    <w:rsid w:val="009A5201"/>
    <w:rsid w:val="009A7035"/>
    <w:rsid w:val="009B205D"/>
    <w:rsid w:val="009C4366"/>
    <w:rsid w:val="009E04F6"/>
    <w:rsid w:val="009E2E85"/>
    <w:rsid w:val="009E4215"/>
    <w:rsid w:val="009E5CF4"/>
    <w:rsid w:val="009E5DB1"/>
    <w:rsid w:val="009F3040"/>
    <w:rsid w:val="009F680C"/>
    <w:rsid w:val="00A11EC7"/>
    <w:rsid w:val="00A16533"/>
    <w:rsid w:val="00A16F00"/>
    <w:rsid w:val="00A178CE"/>
    <w:rsid w:val="00A2027E"/>
    <w:rsid w:val="00A22990"/>
    <w:rsid w:val="00A2575A"/>
    <w:rsid w:val="00A276D7"/>
    <w:rsid w:val="00A3188C"/>
    <w:rsid w:val="00A3385B"/>
    <w:rsid w:val="00A33A69"/>
    <w:rsid w:val="00A3606C"/>
    <w:rsid w:val="00A44F96"/>
    <w:rsid w:val="00A56AA6"/>
    <w:rsid w:val="00A63B54"/>
    <w:rsid w:val="00A72117"/>
    <w:rsid w:val="00A7419E"/>
    <w:rsid w:val="00A80D5B"/>
    <w:rsid w:val="00A855D3"/>
    <w:rsid w:val="00A91AED"/>
    <w:rsid w:val="00A968A5"/>
    <w:rsid w:val="00AA4AB5"/>
    <w:rsid w:val="00AB52AA"/>
    <w:rsid w:val="00AC175E"/>
    <w:rsid w:val="00AC18ED"/>
    <w:rsid w:val="00AC19BA"/>
    <w:rsid w:val="00AC68BC"/>
    <w:rsid w:val="00AE7814"/>
    <w:rsid w:val="00AF3D27"/>
    <w:rsid w:val="00AF5BDC"/>
    <w:rsid w:val="00AF6FB1"/>
    <w:rsid w:val="00B03C1E"/>
    <w:rsid w:val="00B03FE7"/>
    <w:rsid w:val="00B13C4D"/>
    <w:rsid w:val="00B148C0"/>
    <w:rsid w:val="00B22A04"/>
    <w:rsid w:val="00B22C85"/>
    <w:rsid w:val="00B236AD"/>
    <w:rsid w:val="00B24E9C"/>
    <w:rsid w:val="00B25431"/>
    <w:rsid w:val="00B27573"/>
    <w:rsid w:val="00B4430F"/>
    <w:rsid w:val="00B4742F"/>
    <w:rsid w:val="00B52EFA"/>
    <w:rsid w:val="00B54874"/>
    <w:rsid w:val="00B55908"/>
    <w:rsid w:val="00B64F5F"/>
    <w:rsid w:val="00B753A5"/>
    <w:rsid w:val="00B75541"/>
    <w:rsid w:val="00B758E0"/>
    <w:rsid w:val="00B75C07"/>
    <w:rsid w:val="00B76E6F"/>
    <w:rsid w:val="00B877C2"/>
    <w:rsid w:val="00B87C96"/>
    <w:rsid w:val="00B9248B"/>
    <w:rsid w:val="00B9324E"/>
    <w:rsid w:val="00B96D2F"/>
    <w:rsid w:val="00BA0ADE"/>
    <w:rsid w:val="00BA173C"/>
    <w:rsid w:val="00BA2DBD"/>
    <w:rsid w:val="00BA5919"/>
    <w:rsid w:val="00BC06A8"/>
    <w:rsid w:val="00BD4D65"/>
    <w:rsid w:val="00BE3F60"/>
    <w:rsid w:val="00BF3D60"/>
    <w:rsid w:val="00BF58DB"/>
    <w:rsid w:val="00C032FD"/>
    <w:rsid w:val="00C116C7"/>
    <w:rsid w:val="00C13829"/>
    <w:rsid w:val="00C13FAF"/>
    <w:rsid w:val="00C17DEF"/>
    <w:rsid w:val="00C21AD5"/>
    <w:rsid w:val="00C21ECC"/>
    <w:rsid w:val="00C239B6"/>
    <w:rsid w:val="00C26A62"/>
    <w:rsid w:val="00C3220A"/>
    <w:rsid w:val="00C35A65"/>
    <w:rsid w:val="00C406D5"/>
    <w:rsid w:val="00C436FD"/>
    <w:rsid w:val="00C43AAE"/>
    <w:rsid w:val="00C4446F"/>
    <w:rsid w:val="00C517ED"/>
    <w:rsid w:val="00C55896"/>
    <w:rsid w:val="00C60F32"/>
    <w:rsid w:val="00C818FA"/>
    <w:rsid w:val="00C82841"/>
    <w:rsid w:val="00CA279C"/>
    <w:rsid w:val="00CB0B90"/>
    <w:rsid w:val="00CB1A96"/>
    <w:rsid w:val="00CC3632"/>
    <w:rsid w:val="00CD1D0C"/>
    <w:rsid w:val="00CD4A10"/>
    <w:rsid w:val="00CE3D40"/>
    <w:rsid w:val="00CE592D"/>
    <w:rsid w:val="00CE747B"/>
    <w:rsid w:val="00CF0440"/>
    <w:rsid w:val="00CF2402"/>
    <w:rsid w:val="00CF3F5B"/>
    <w:rsid w:val="00CF6CE4"/>
    <w:rsid w:val="00D11874"/>
    <w:rsid w:val="00D222EE"/>
    <w:rsid w:val="00D4283A"/>
    <w:rsid w:val="00D478B9"/>
    <w:rsid w:val="00D522CA"/>
    <w:rsid w:val="00D52CF3"/>
    <w:rsid w:val="00D5302D"/>
    <w:rsid w:val="00D54011"/>
    <w:rsid w:val="00D552EC"/>
    <w:rsid w:val="00D64D77"/>
    <w:rsid w:val="00D652BD"/>
    <w:rsid w:val="00D749FA"/>
    <w:rsid w:val="00D74C42"/>
    <w:rsid w:val="00D77DD1"/>
    <w:rsid w:val="00D80C09"/>
    <w:rsid w:val="00D81433"/>
    <w:rsid w:val="00D82DEC"/>
    <w:rsid w:val="00D83C1B"/>
    <w:rsid w:val="00D851E7"/>
    <w:rsid w:val="00D927C9"/>
    <w:rsid w:val="00D92E42"/>
    <w:rsid w:val="00D9347C"/>
    <w:rsid w:val="00D96A56"/>
    <w:rsid w:val="00D9704C"/>
    <w:rsid w:val="00D97A9F"/>
    <w:rsid w:val="00DB0BC9"/>
    <w:rsid w:val="00DB0D39"/>
    <w:rsid w:val="00DB2BE3"/>
    <w:rsid w:val="00DB41D3"/>
    <w:rsid w:val="00DB6756"/>
    <w:rsid w:val="00DB6C34"/>
    <w:rsid w:val="00DC2C34"/>
    <w:rsid w:val="00DC700A"/>
    <w:rsid w:val="00DD2A2B"/>
    <w:rsid w:val="00DE3D3B"/>
    <w:rsid w:val="00DF00E9"/>
    <w:rsid w:val="00DF3A0A"/>
    <w:rsid w:val="00DF5B2C"/>
    <w:rsid w:val="00DF69B2"/>
    <w:rsid w:val="00DF6BEA"/>
    <w:rsid w:val="00E01BE3"/>
    <w:rsid w:val="00E01E1C"/>
    <w:rsid w:val="00E17100"/>
    <w:rsid w:val="00E22AFE"/>
    <w:rsid w:val="00E22C6D"/>
    <w:rsid w:val="00E31770"/>
    <w:rsid w:val="00E34795"/>
    <w:rsid w:val="00E34DC9"/>
    <w:rsid w:val="00E44384"/>
    <w:rsid w:val="00E47C16"/>
    <w:rsid w:val="00E60F11"/>
    <w:rsid w:val="00E61526"/>
    <w:rsid w:val="00E70C68"/>
    <w:rsid w:val="00E74179"/>
    <w:rsid w:val="00E80307"/>
    <w:rsid w:val="00E84287"/>
    <w:rsid w:val="00E84ABF"/>
    <w:rsid w:val="00E86DEE"/>
    <w:rsid w:val="00E87B0B"/>
    <w:rsid w:val="00E92811"/>
    <w:rsid w:val="00E932CE"/>
    <w:rsid w:val="00E9336C"/>
    <w:rsid w:val="00E959BD"/>
    <w:rsid w:val="00E95DD2"/>
    <w:rsid w:val="00EA3D78"/>
    <w:rsid w:val="00EA75AF"/>
    <w:rsid w:val="00EB588E"/>
    <w:rsid w:val="00EB6560"/>
    <w:rsid w:val="00EC1568"/>
    <w:rsid w:val="00EC380E"/>
    <w:rsid w:val="00EC4372"/>
    <w:rsid w:val="00EC5D81"/>
    <w:rsid w:val="00ED0473"/>
    <w:rsid w:val="00EE11F7"/>
    <w:rsid w:val="00EF1C76"/>
    <w:rsid w:val="00EF26E7"/>
    <w:rsid w:val="00EF6546"/>
    <w:rsid w:val="00EF7E88"/>
    <w:rsid w:val="00EF7F4C"/>
    <w:rsid w:val="00F03B58"/>
    <w:rsid w:val="00F1014E"/>
    <w:rsid w:val="00F24C4C"/>
    <w:rsid w:val="00F255DC"/>
    <w:rsid w:val="00F26184"/>
    <w:rsid w:val="00F301DE"/>
    <w:rsid w:val="00F34E17"/>
    <w:rsid w:val="00F4011D"/>
    <w:rsid w:val="00F4418F"/>
    <w:rsid w:val="00F51558"/>
    <w:rsid w:val="00F53185"/>
    <w:rsid w:val="00F553CF"/>
    <w:rsid w:val="00F6033B"/>
    <w:rsid w:val="00F643FD"/>
    <w:rsid w:val="00F65C96"/>
    <w:rsid w:val="00F72453"/>
    <w:rsid w:val="00F81DBD"/>
    <w:rsid w:val="00F82516"/>
    <w:rsid w:val="00F8574E"/>
    <w:rsid w:val="00F977A9"/>
    <w:rsid w:val="00FA260D"/>
    <w:rsid w:val="00FA3E7F"/>
    <w:rsid w:val="00FB2E57"/>
    <w:rsid w:val="00FC2171"/>
    <w:rsid w:val="00FE10A3"/>
    <w:rsid w:val="00FF33D9"/>
    <w:rsid w:val="00FF3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03A0FD"/>
  <w15:chartTrackingRefBased/>
  <w15:docId w15:val="{A733BC1E-19F7-447C-B71D-599BE2B8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F03B5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C13FA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aliases w:val="- Bullets,목록 단락,リスト段落,?? ??,?????,????,Lista1,Bullet List,FooterText,列出段落1,中等深浅网格 1 - 着色 21,列表段落,¥¡¡¡¡ì¬º¥¹¥È¶ÎÂä,ÁÐ³ö¶ÎÂä,列表段落1,—ño’i—Ž,¥ê¥¹¥È¶ÎÂä,1st level - Bullet List Paragraph,Lettre d'introduction,Paragrafo elenco,Bullet list,R4_bullets"/>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qFormat/>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aliases w:val="- Bullets 字符,목록 단락 字符,リスト段落 字符,?? ?? 字符,????? 字符,???? 字符,Lista1 字符,Bullet List 字符,FooterText 字符,列出段落1 字符,中等深浅网格 1 - 着色 21 字符,列表段落 字符,¥¡¡¡¡ì¬º¥¹¥È¶ÎÂä 字符,ÁÐ³ö¶ÎÂä 字符,列表段落1 字符,—ño’i—Ž 字符,¥ê¥¹¥È¶ÎÂä 字符,1st level - Bullet List Paragraph 字符"/>
    <w:link w:val="a7"/>
    <w:uiPriority w:val="34"/>
    <w:qFormat/>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customStyle="1" w:styleId="20">
    <w:name w:val="标题 2 字符"/>
    <w:basedOn w:val="a0"/>
    <w:link w:val="2"/>
    <w:uiPriority w:val="9"/>
    <w:rsid w:val="00F03B58"/>
    <w:rPr>
      <w:rFonts w:asciiTheme="majorHAnsi" w:eastAsiaTheme="majorEastAsia" w:hAnsiTheme="majorHAnsi" w:cstheme="majorBidi"/>
      <w:b/>
      <w:bCs/>
      <w:sz w:val="32"/>
      <w:szCs w:val="32"/>
    </w:rPr>
  </w:style>
  <w:style w:type="character" w:customStyle="1" w:styleId="jlqj4b">
    <w:name w:val="jlqj4b"/>
    <w:basedOn w:val="a0"/>
    <w:rsid w:val="000F428C"/>
  </w:style>
  <w:style w:type="paragraph" w:customStyle="1" w:styleId="PL">
    <w:name w:val="PL"/>
    <w:link w:val="PLChar"/>
    <w:qFormat/>
    <w:rsid w:val="0047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71AA1"/>
    <w:rPr>
      <w:rFonts w:ascii="Courier New" w:eastAsia="Times New Roman" w:hAnsi="Courier New" w:cs="Times New Roman"/>
      <w:noProof/>
      <w:kern w:val="0"/>
      <w:sz w:val="16"/>
      <w:szCs w:val="20"/>
      <w:shd w:val="clear" w:color="auto" w:fill="E6E6E6"/>
      <w:lang w:val="en-GB" w:eastAsia="en-GB"/>
    </w:rPr>
  </w:style>
  <w:style w:type="paragraph" w:customStyle="1" w:styleId="B1">
    <w:name w:val="B1"/>
    <w:basedOn w:val="a"/>
    <w:link w:val="B1Char"/>
    <w:qFormat/>
    <w:rsid w:val="00CE3D40"/>
    <w:pPr>
      <w:widowControl/>
      <w:spacing w:after="180"/>
      <w:ind w:left="568" w:hanging="284"/>
      <w:jc w:val="left"/>
    </w:pPr>
    <w:rPr>
      <w:rFonts w:ascii="Times New Roman" w:eastAsia="宋体" w:hAnsi="Times New Roman" w:cs="Times New Roman"/>
      <w:kern w:val="0"/>
      <w:sz w:val="20"/>
      <w:szCs w:val="20"/>
      <w:lang w:val="en-GB" w:eastAsia="en-US"/>
    </w:rPr>
  </w:style>
  <w:style w:type="character" w:customStyle="1" w:styleId="B1Char">
    <w:name w:val="B1 Char"/>
    <w:link w:val="B1"/>
    <w:qFormat/>
    <w:rsid w:val="00CE3D40"/>
    <w:rPr>
      <w:rFonts w:ascii="Times New Roman" w:eastAsia="宋体" w:hAnsi="Times New Roman" w:cs="Times New Roman"/>
      <w:kern w:val="0"/>
      <w:sz w:val="20"/>
      <w:szCs w:val="20"/>
      <w:lang w:val="en-GB" w:eastAsia="en-US"/>
    </w:rPr>
  </w:style>
  <w:style w:type="table" w:styleId="ab">
    <w:name w:val="Table Grid"/>
    <w:basedOn w:val="a1"/>
    <w:qFormat/>
    <w:rsid w:val="0017577F"/>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EF6546"/>
    <w:rPr>
      <w:color w:val="808080"/>
    </w:rPr>
  </w:style>
  <w:style w:type="character" w:customStyle="1" w:styleId="40">
    <w:name w:val="标题 4 字符"/>
    <w:basedOn w:val="a0"/>
    <w:link w:val="4"/>
    <w:uiPriority w:val="9"/>
    <w:semiHidden/>
    <w:rsid w:val="00C13FAF"/>
    <w:rPr>
      <w:rFonts w:asciiTheme="majorHAnsi" w:eastAsiaTheme="majorEastAsia" w:hAnsiTheme="majorHAnsi" w:cstheme="majorBidi"/>
      <w:b/>
      <w:bCs/>
      <w:sz w:val="28"/>
      <w:szCs w:val="28"/>
    </w:rPr>
  </w:style>
  <w:style w:type="paragraph" w:styleId="ad">
    <w:name w:val="Body Text"/>
    <w:basedOn w:val="a"/>
    <w:link w:val="ae"/>
    <w:qFormat/>
    <w:rsid w:val="00780FFB"/>
    <w:pPr>
      <w:widowControl/>
      <w:spacing w:after="180" w:line="259" w:lineRule="auto"/>
      <w:jc w:val="left"/>
    </w:pPr>
    <w:rPr>
      <w:rFonts w:ascii="Times New Roman" w:eastAsia="宋体" w:hAnsi="Times New Roman" w:cs="Times New Roman"/>
      <w:kern w:val="0"/>
      <w:sz w:val="20"/>
      <w:szCs w:val="20"/>
      <w:lang w:val="en-GB" w:eastAsia="en-US"/>
    </w:rPr>
  </w:style>
  <w:style w:type="character" w:customStyle="1" w:styleId="ae">
    <w:name w:val="正文文本 字符"/>
    <w:basedOn w:val="a0"/>
    <w:link w:val="ad"/>
    <w:qFormat/>
    <w:rsid w:val="00780FFB"/>
    <w:rPr>
      <w:rFonts w:ascii="Times New Roman" w:eastAsia="宋体" w:hAnsi="Times New Roman" w:cs="Times New Roman"/>
      <w:kern w:val="0"/>
      <w:sz w:val="20"/>
      <w:szCs w:val="20"/>
      <w:lang w:val="en-GB" w:eastAsia="en-US"/>
    </w:rPr>
  </w:style>
  <w:style w:type="character" w:styleId="af">
    <w:name w:val="Emphasis"/>
    <w:uiPriority w:val="20"/>
    <w:qFormat/>
    <w:rsid w:val="0063287F"/>
    <w:rPr>
      <w:i/>
      <w:iCs/>
    </w:rPr>
  </w:style>
  <w:style w:type="paragraph" w:customStyle="1" w:styleId="Agreement">
    <w:name w:val="Agreement"/>
    <w:basedOn w:val="a"/>
    <w:next w:val="a"/>
    <w:qFormat/>
    <w:rsid w:val="000D645A"/>
    <w:pPr>
      <w:widowControl/>
      <w:numPr>
        <w:numId w:val="5"/>
      </w:numPr>
      <w:spacing w:before="60"/>
      <w:jc w:val="left"/>
    </w:pPr>
    <w:rPr>
      <w:rFonts w:ascii="Arial" w:eastAsia="MS Mincho" w:hAnsi="Arial" w:cs="Times New Roman"/>
      <w:b/>
      <w:kern w:val="0"/>
      <w:sz w:val="20"/>
      <w:szCs w:val="24"/>
      <w:lang w:val="en-GB" w:eastAsia="en-GB"/>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uiPriority w:val="34"/>
    <w:qFormat/>
    <w:locked/>
    <w:rsid w:val="005005D9"/>
    <w:rPr>
      <w:rFonts w:ascii="Times New Roman" w:hAnsi="Times New Roman"/>
      <w:lang w:val="en-GB" w:eastAsia="en-US"/>
    </w:rPr>
  </w:style>
  <w:style w:type="character" w:customStyle="1" w:styleId="Doc-text2Char">
    <w:name w:val="Doc-text2 Char"/>
    <w:link w:val="Doc-text2"/>
    <w:qFormat/>
    <w:rsid w:val="009E2E85"/>
    <w:rPr>
      <w:rFonts w:ascii="Arial" w:eastAsia="MS Mincho" w:hAnsi="Arial"/>
      <w:szCs w:val="24"/>
      <w:lang w:val="en-GB" w:eastAsia="en-GB"/>
    </w:rPr>
  </w:style>
  <w:style w:type="paragraph" w:customStyle="1" w:styleId="Doc-text2">
    <w:name w:val="Doc-text2"/>
    <w:basedOn w:val="a"/>
    <w:link w:val="Doc-text2Char"/>
    <w:qFormat/>
    <w:rsid w:val="009E2E85"/>
    <w:pPr>
      <w:widowControl/>
      <w:tabs>
        <w:tab w:val="left" w:pos="1622"/>
      </w:tabs>
      <w:ind w:left="1622" w:hanging="363"/>
      <w:jc w:val="left"/>
    </w:pPr>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804696">
      <w:bodyDiv w:val="1"/>
      <w:marLeft w:val="0"/>
      <w:marRight w:val="0"/>
      <w:marTop w:val="0"/>
      <w:marBottom w:val="0"/>
      <w:divBdr>
        <w:top w:val="none" w:sz="0" w:space="0" w:color="auto"/>
        <w:left w:val="none" w:sz="0" w:space="0" w:color="auto"/>
        <w:bottom w:val="none" w:sz="0" w:space="0" w:color="auto"/>
        <w:right w:val="none" w:sz="0" w:space="0" w:color="auto"/>
      </w:divBdr>
      <w:divsChild>
        <w:div w:id="1354264648">
          <w:marLeft w:val="360"/>
          <w:marRight w:val="0"/>
          <w:marTop w:val="200"/>
          <w:marBottom w:val="0"/>
          <w:divBdr>
            <w:top w:val="none" w:sz="0" w:space="0" w:color="auto"/>
            <w:left w:val="none" w:sz="0" w:space="0" w:color="auto"/>
            <w:bottom w:val="none" w:sz="0" w:space="0" w:color="auto"/>
            <w:right w:val="none" w:sz="0" w:space="0" w:color="auto"/>
          </w:divBdr>
        </w:div>
        <w:div w:id="1811707857">
          <w:marLeft w:val="1080"/>
          <w:marRight w:val="0"/>
          <w:marTop w:val="100"/>
          <w:marBottom w:val="0"/>
          <w:divBdr>
            <w:top w:val="none" w:sz="0" w:space="0" w:color="auto"/>
            <w:left w:val="none" w:sz="0" w:space="0" w:color="auto"/>
            <w:bottom w:val="none" w:sz="0" w:space="0" w:color="auto"/>
            <w:right w:val="none" w:sz="0" w:space="0" w:color="auto"/>
          </w:divBdr>
        </w:div>
        <w:div w:id="760636981">
          <w:marLeft w:val="1080"/>
          <w:marRight w:val="0"/>
          <w:marTop w:val="100"/>
          <w:marBottom w:val="0"/>
          <w:divBdr>
            <w:top w:val="none" w:sz="0" w:space="0" w:color="auto"/>
            <w:left w:val="none" w:sz="0" w:space="0" w:color="auto"/>
            <w:bottom w:val="none" w:sz="0" w:space="0" w:color="auto"/>
            <w:right w:val="none" w:sz="0" w:space="0" w:color="auto"/>
          </w:divBdr>
        </w:div>
        <w:div w:id="721635723">
          <w:marLeft w:val="1080"/>
          <w:marRight w:val="0"/>
          <w:marTop w:val="100"/>
          <w:marBottom w:val="0"/>
          <w:divBdr>
            <w:top w:val="none" w:sz="0" w:space="0" w:color="auto"/>
            <w:left w:val="none" w:sz="0" w:space="0" w:color="auto"/>
            <w:bottom w:val="none" w:sz="0" w:space="0" w:color="auto"/>
            <w:right w:val="none" w:sz="0" w:space="0" w:color="auto"/>
          </w:divBdr>
        </w:div>
        <w:div w:id="1500996958">
          <w:marLeft w:val="1080"/>
          <w:marRight w:val="0"/>
          <w:marTop w:val="100"/>
          <w:marBottom w:val="0"/>
          <w:divBdr>
            <w:top w:val="none" w:sz="0" w:space="0" w:color="auto"/>
            <w:left w:val="none" w:sz="0" w:space="0" w:color="auto"/>
            <w:bottom w:val="none" w:sz="0" w:space="0" w:color="auto"/>
            <w:right w:val="none" w:sz="0" w:space="0" w:color="auto"/>
          </w:divBdr>
        </w:div>
        <w:div w:id="594899746">
          <w:marLeft w:val="1080"/>
          <w:marRight w:val="0"/>
          <w:marTop w:val="100"/>
          <w:marBottom w:val="0"/>
          <w:divBdr>
            <w:top w:val="none" w:sz="0" w:space="0" w:color="auto"/>
            <w:left w:val="none" w:sz="0" w:space="0" w:color="auto"/>
            <w:bottom w:val="none" w:sz="0" w:space="0" w:color="auto"/>
            <w:right w:val="none" w:sz="0" w:space="0" w:color="auto"/>
          </w:divBdr>
        </w:div>
      </w:divsChild>
    </w:div>
    <w:div w:id="271087586">
      <w:bodyDiv w:val="1"/>
      <w:marLeft w:val="0"/>
      <w:marRight w:val="0"/>
      <w:marTop w:val="0"/>
      <w:marBottom w:val="0"/>
      <w:divBdr>
        <w:top w:val="none" w:sz="0" w:space="0" w:color="auto"/>
        <w:left w:val="none" w:sz="0" w:space="0" w:color="auto"/>
        <w:bottom w:val="none" w:sz="0" w:space="0" w:color="auto"/>
        <w:right w:val="none" w:sz="0" w:space="0" w:color="auto"/>
      </w:divBdr>
      <w:divsChild>
        <w:div w:id="500892978">
          <w:marLeft w:val="360"/>
          <w:marRight w:val="0"/>
          <w:marTop w:val="200"/>
          <w:marBottom w:val="0"/>
          <w:divBdr>
            <w:top w:val="none" w:sz="0" w:space="0" w:color="auto"/>
            <w:left w:val="none" w:sz="0" w:space="0" w:color="auto"/>
            <w:bottom w:val="none" w:sz="0" w:space="0" w:color="auto"/>
            <w:right w:val="none" w:sz="0" w:space="0" w:color="auto"/>
          </w:divBdr>
        </w:div>
        <w:div w:id="1079601809">
          <w:marLeft w:val="1080"/>
          <w:marRight w:val="0"/>
          <w:marTop w:val="100"/>
          <w:marBottom w:val="0"/>
          <w:divBdr>
            <w:top w:val="none" w:sz="0" w:space="0" w:color="auto"/>
            <w:left w:val="none" w:sz="0" w:space="0" w:color="auto"/>
            <w:bottom w:val="none" w:sz="0" w:space="0" w:color="auto"/>
            <w:right w:val="none" w:sz="0" w:space="0" w:color="auto"/>
          </w:divBdr>
        </w:div>
        <w:div w:id="685326752">
          <w:marLeft w:val="1080"/>
          <w:marRight w:val="0"/>
          <w:marTop w:val="100"/>
          <w:marBottom w:val="0"/>
          <w:divBdr>
            <w:top w:val="none" w:sz="0" w:space="0" w:color="auto"/>
            <w:left w:val="none" w:sz="0" w:space="0" w:color="auto"/>
            <w:bottom w:val="none" w:sz="0" w:space="0" w:color="auto"/>
            <w:right w:val="none" w:sz="0" w:space="0" w:color="auto"/>
          </w:divBdr>
        </w:div>
        <w:div w:id="1452044336">
          <w:marLeft w:val="1800"/>
          <w:marRight w:val="0"/>
          <w:marTop w:val="100"/>
          <w:marBottom w:val="0"/>
          <w:divBdr>
            <w:top w:val="none" w:sz="0" w:space="0" w:color="auto"/>
            <w:left w:val="none" w:sz="0" w:space="0" w:color="auto"/>
            <w:bottom w:val="none" w:sz="0" w:space="0" w:color="auto"/>
            <w:right w:val="none" w:sz="0" w:space="0" w:color="auto"/>
          </w:divBdr>
        </w:div>
      </w:divsChild>
    </w:div>
    <w:div w:id="738944822">
      <w:bodyDiv w:val="1"/>
      <w:marLeft w:val="0"/>
      <w:marRight w:val="0"/>
      <w:marTop w:val="0"/>
      <w:marBottom w:val="0"/>
      <w:divBdr>
        <w:top w:val="none" w:sz="0" w:space="0" w:color="auto"/>
        <w:left w:val="none" w:sz="0" w:space="0" w:color="auto"/>
        <w:bottom w:val="none" w:sz="0" w:space="0" w:color="auto"/>
        <w:right w:val="none" w:sz="0" w:space="0" w:color="auto"/>
      </w:divBdr>
    </w:div>
    <w:div w:id="739593117">
      <w:bodyDiv w:val="1"/>
      <w:marLeft w:val="0"/>
      <w:marRight w:val="0"/>
      <w:marTop w:val="0"/>
      <w:marBottom w:val="0"/>
      <w:divBdr>
        <w:top w:val="none" w:sz="0" w:space="0" w:color="auto"/>
        <w:left w:val="none" w:sz="0" w:space="0" w:color="auto"/>
        <w:bottom w:val="none" w:sz="0" w:space="0" w:color="auto"/>
        <w:right w:val="none" w:sz="0" w:space="0" w:color="auto"/>
      </w:divBdr>
      <w:divsChild>
        <w:div w:id="2050638590">
          <w:marLeft w:val="893"/>
          <w:marRight w:val="0"/>
          <w:marTop w:val="40"/>
          <w:marBottom w:val="80"/>
          <w:divBdr>
            <w:top w:val="none" w:sz="0" w:space="0" w:color="auto"/>
            <w:left w:val="none" w:sz="0" w:space="0" w:color="auto"/>
            <w:bottom w:val="none" w:sz="0" w:space="0" w:color="auto"/>
            <w:right w:val="none" w:sz="0" w:space="0" w:color="auto"/>
          </w:divBdr>
        </w:div>
      </w:divsChild>
    </w:div>
    <w:div w:id="777063227">
      <w:bodyDiv w:val="1"/>
      <w:marLeft w:val="0"/>
      <w:marRight w:val="0"/>
      <w:marTop w:val="0"/>
      <w:marBottom w:val="0"/>
      <w:divBdr>
        <w:top w:val="none" w:sz="0" w:space="0" w:color="auto"/>
        <w:left w:val="none" w:sz="0" w:space="0" w:color="auto"/>
        <w:bottom w:val="none" w:sz="0" w:space="0" w:color="auto"/>
        <w:right w:val="none" w:sz="0" w:space="0" w:color="auto"/>
      </w:divBdr>
      <w:divsChild>
        <w:div w:id="664474871">
          <w:marLeft w:val="360"/>
          <w:marRight w:val="0"/>
          <w:marTop w:val="200"/>
          <w:marBottom w:val="0"/>
          <w:divBdr>
            <w:top w:val="none" w:sz="0" w:space="0" w:color="auto"/>
            <w:left w:val="none" w:sz="0" w:space="0" w:color="auto"/>
            <w:bottom w:val="none" w:sz="0" w:space="0" w:color="auto"/>
            <w:right w:val="none" w:sz="0" w:space="0" w:color="auto"/>
          </w:divBdr>
        </w:div>
        <w:div w:id="311443736">
          <w:marLeft w:val="1080"/>
          <w:marRight w:val="0"/>
          <w:marTop w:val="100"/>
          <w:marBottom w:val="0"/>
          <w:divBdr>
            <w:top w:val="none" w:sz="0" w:space="0" w:color="auto"/>
            <w:left w:val="none" w:sz="0" w:space="0" w:color="auto"/>
            <w:bottom w:val="none" w:sz="0" w:space="0" w:color="auto"/>
            <w:right w:val="none" w:sz="0" w:space="0" w:color="auto"/>
          </w:divBdr>
        </w:div>
        <w:div w:id="935331704">
          <w:marLeft w:val="1800"/>
          <w:marRight w:val="0"/>
          <w:marTop w:val="100"/>
          <w:marBottom w:val="0"/>
          <w:divBdr>
            <w:top w:val="none" w:sz="0" w:space="0" w:color="auto"/>
            <w:left w:val="none" w:sz="0" w:space="0" w:color="auto"/>
            <w:bottom w:val="none" w:sz="0" w:space="0" w:color="auto"/>
            <w:right w:val="none" w:sz="0" w:space="0" w:color="auto"/>
          </w:divBdr>
        </w:div>
        <w:div w:id="1267154775">
          <w:marLeft w:val="1800"/>
          <w:marRight w:val="0"/>
          <w:marTop w:val="100"/>
          <w:marBottom w:val="0"/>
          <w:divBdr>
            <w:top w:val="none" w:sz="0" w:space="0" w:color="auto"/>
            <w:left w:val="none" w:sz="0" w:space="0" w:color="auto"/>
            <w:bottom w:val="none" w:sz="0" w:space="0" w:color="auto"/>
            <w:right w:val="none" w:sz="0" w:space="0" w:color="auto"/>
          </w:divBdr>
        </w:div>
        <w:div w:id="2026131468">
          <w:marLeft w:val="1800"/>
          <w:marRight w:val="0"/>
          <w:marTop w:val="100"/>
          <w:marBottom w:val="0"/>
          <w:divBdr>
            <w:top w:val="none" w:sz="0" w:space="0" w:color="auto"/>
            <w:left w:val="none" w:sz="0" w:space="0" w:color="auto"/>
            <w:bottom w:val="none" w:sz="0" w:space="0" w:color="auto"/>
            <w:right w:val="none" w:sz="0" w:space="0" w:color="auto"/>
          </w:divBdr>
        </w:div>
        <w:div w:id="1689794962">
          <w:marLeft w:val="1080"/>
          <w:marRight w:val="0"/>
          <w:marTop w:val="100"/>
          <w:marBottom w:val="0"/>
          <w:divBdr>
            <w:top w:val="none" w:sz="0" w:space="0" w:color="auto"/>
            <w:left w:val="none" w:sz="0" w:space="0" w:color="auto"/>
            <w:bottom w:val="none" w:sz="0" w:space="0" w:color="auto"/>
            <w:right w:val="none" w:sz="0" w:space="0" w:color="auto"/>
          </w:divBdr>
        </w:div>
        <w:div w:id="994988550">
          <w:marLeft w:val="1800"/>
          <w:marRight w:val="0"/>
          <w:marTop w:val="100"/>
          <w:marBottom w:val="0"/>
          <w:divBdr>
            <w:top w:val="none" w:sz="0" w:space="0" w:color="auto"/>
            <w:left w:val="none" w:sz="0" w:space="0" w:color="auto"/>
            <w:bottom w:val="none" w:sz="0" w:space="0" w:color="auto"/>
            <w:right w:val="none" w:sz="0" w:space="0" w:color="auto"/>
          </w:divBdr>
        </w:div>
        <w:div w:id="1413307770">
          <w:marLeft w:val="2520"/>
          <w:marRight w:val="0"/>
          <w:marTop w:val="100"/>
          <w:marBottom w:val="0"/>
          <w:divBdr>
            <w:top w:val="none" w:sz="0" w:space="0" w:color="auto"/>
            <w:left w:val="none" w:sz="0" w:space="0" w:color="auto"/>
            <w:bottom w:val="none" w:sz="0" w:space="0" w:color="auto"/>
            <w:right w:val="none" w:sz="0" w:space="0" w:color="auto"/>
          </w:divBdr>
        </w:div>
        <w:div w:id="756562511">
          <w:marLeft w:val="1800"/>
          <w:marRight w:val="0"/>
          <w:marTop w:val="100"/>
          <w:marBottom w:val="0"/>
          <w:divBdr>
            <w:top w:val="none" w:sz="0" w:space="0" w:color="auto"/>
            <w:left w:val="none" w:sz="0" w:space="0" w:color="auto"/>
            <w:bottom w:val="none" w:sz="0" w:space="0" w:color="auto"/>
            <w:right w:val="none" w:sz="0" w:space="0" w:color="auto"/>
          </w:divBdr>
        </w:div>
        <w:div w:id="2016371368">
          <w:marLeft w:val="1800"/>
          <w:marRight w:val="0"/>
          <w:marTop w:val="100"/>
          <w:marBottom w:val="0"/>
          <w:divBdr>
            <w:top w:val="none" w:sz="0" w:space="0" w:color="auto"/>
            <w:left w:val="none" w:sz="0" w:space="0" w:color="auto"/>
            <w:bottom w:val="none" w:sz="0" w:space="0" w:color="auto"/>
            <w:right w:val="none" w:sz="0" w:space="0" w:color="auto"/>
          </w:divBdr>
        </w:div>
        <w:div w:id="1525631914">
          <w:marLeft w:val="1800"/>
          <w:marRight w:val="0"/>
          <w:marTop w:val="100"/>
          <w:marBottom w:val="0"/>
          <w:divBdr>
            <w:top w:val="none" w:sz="0" w:space="0" w:color="auto"/>
            <w:left w:val="none" w:sz="0" w:space="0" w:color="auto"/>
            <w:bottom w:val="none" w:sz="0" w:space="0" w:color="auto"/>
            <w:right w:val="none" w:sz="0" w:space="0" w:color="auto"/>
          </w:divBdr>
        </w:div>
        <w:div w:id="2052604935">
          <w:marLeft w:val="2520"/>
          <w:marRight w:val="0"/>
          <w:marTop w:val="100"/>
          <w:marBottom w:val="0"/>
          <w:divBdr>
            <w:top w:val="none" w:sz="0" w:space="0" w:color="auto"/>
            <w:left w:val="none" w:sz="0" w:space="0" w:color="auto"/>
            <w:bottom w:val="none" w:sz="0" w:space="0" w:color="auto"/>
            <w:right w:val="none" w:sz="0" w:space="0" w:color="auto"/>
          </w:divBdr>
        </w:div>
        <w:div w:id="1860974130">
          <w:marLeft w:val="2520"/>
          <w:marRight w:val="0"/>
          <w:marTop w:val="100"/>
          <w:marBottom w:val="0"/>
          <w:divBdr>
            <w:top w:val="none" w:sz="0" w:space="0" w:color="auto"/>
            <w:left w:val="none" w:sz="0" w:space="0" w:color="auto"/>
            <w:bottom w:val="none" w:sz="0" w:space="0" w:color="auto"/>
            <w:right w:val="none" w:sz="0" w:space="0" w:color="auto"/>
          </w:divBdr>
        </w:div>
      </w:divsChild>
    </w:div>
    <w:div w:id="806244933">
      <w:bodyDiv w:val="1"/>
      <w:marLeft w:val="0"/>
      <w:marRight w:val="0"/>
      <w:marTop w:val="0"/>
      <w:marBottom w:val="0"/>
      <w:divBdr>
        <w:top w:val="none" w:sz="0" w:space="0" w:color="auto"/>
        <w:left w:val="none" w:sz="0" w:space="0" w:color="auto"/>
        <w:bottom w:val="none" w:sz="0" w:space="0" w:color="auto"/>
        <w:right w:val="none" w:sz="0" w:space="0" w:color="auto"/>
      </w:divBdr>
      <w:divsChild>
        <w:div w:id="20473467">
          <w:marLeft w:val="1166"/>
          <w:marRight w:val="0"/>
          <w:marTop w:val="96"/>
          <w:marBottom w:val="0"/>
          <w:divBdr>
            <w:top w:val="none" w:sz="0" w:space="0" w:color="auto"/>
            <w:left w:val="none" w:sz="0" w:space="0" w:color="auto"/>
            <w:bottom w:val="none" w:sz="0" w:space="0" w:color="auto"/>
            <w:right w:val="none" w:sz="0" w:space="0" w:color="auto"/>
          </w:divBdr>
        </w:div>
        <w:div w:id="1547176802">
          <w:marLeft w:val="1166"/>
          <w:marRight w:val="0"/>
          <w:marTop w:val="96"/>
          <w:marBottom w:val="0"/>
          <w:divBdr>
            <w:top w:val="none" w:sz="0" w:space="0" w:color="auto"/>
            <w:left w:val="none" w:sz="0" w:space="0" w:color="auto"/>
            <w:bottom w:val="none" w:sz="0" w:space="0" w:color="auto"/>
            <w:right w:val="none" w:sz="0" w:space="0" w:color="auto"/>
          </w:divBdr>
        </w:div>
        <w:div w:id="873269286">
          <w:marLeft w:val="1166"/>
          <w:marRight w:val="0"/>
          <w:marTop w:val="96"/>
          <w:marBottom w:val="0"/>
          <w:divBdr>
            <w:top w:val="none" w:sz="0" w:space="0" w:color="auto"/>
            <w:left w:val="none" w:sz="0" w:space="0" w:color="auto"/>
            <w:bottom w:val="none" w:sz="0" w:space="0" w:color="auto"/>
            <w:right w:val="none" w:sz="0" w:space="0" w:color="auto"/>
          </w:divBdr>
        </w:div>
      </w:divsChild>
    </w:div>
    <w:div w:id="908880209">
      <w:bodyDiv w:val="1"/>
      <w:marLeft w:val="0"/>
      <w:marRight w:val="0"/>
      <w:marTop w:val="0"/>
      <w:marBottom w:val="0"/>
      <w:divBdr>
        <w:top w:val="none" w:sz="0" w:space="0" w:color="auto"/>
        <w:left w:val="none" w:sz="0" w:space="0" w:color="auto"/>
        <w:bottom w:val="none" w:sz="0" w:space="0" w:color="auto"/>
        <w:right w:val="none" w:sz="0" w:space="0" w:color="auto"/>
      </w:divBdr>
      <w:divsChild>
        <w:div w:id="63332812">
          <w:marLeft w:val="547"/>
          <w:marRight w:val="0"/>
          <w:marTop w:val="115"/>
          <w:marBottom w:val="0"/>
          <w:divBdr>
            <w:top w:val="none" w:sz="0" w:space="0" w:color="auto"/>
            <w:left w:val="none" w:sz="0" w:space="0" w:color="auto"/>
            <w:bottom w:val="none" w:sz="0" w:space="0" w:color="auto"/>
            <w:right w:val="none" w:sz="0" w:space="0" w:color="auto"/>
          </w:divBdr>
        </w:div>
        <w:div w:id="478688718">
          <w:marLeft w:val="1166"/>
          <w:marRight w:val="0"/>
          <w:marTop w:val="96"/>
          <w:marBottom w:val="0"/>
          <w:divBdr>
            <w:top w:val="none" w:sz="0" w:space="0" w:color="auto"/>
            <w:left w:val="none" w:sz="0" w:space="0" w:color="auto"/>
            <w:bottom w:val="none" w:sz="0" w:space="0" w:color="auto"/>
            <w:right w:val="none" w:sz="0" w:space="0" w:color="auto"/>
          </w:divBdr>
        </w:div>
        <w:div w:id="535583394">
          <w:marLeft w:val="1800"/>
          <w:marRight w:val="0"/>
          <w:marTop w:val="86"/>
          <w:marBottom w:val="0"/>
          <w:divBdr>
            <w:top w:val="none" w:sz="0" w:space="0" w:color="auto"/>
            <w:left w:val="none" w:sz="0" w:space="0" w:color="auto"/>
            <w:bottom w:val="none" w:sz="0" w:space="0" w:color="auto"/>
            <w:right w:val="none" w:sz="0" w:space="0" w:color="auto"/>
          </w:divBdr>
        </w:div>
        <w:div w:id="592322029">
          <w:marLeft w:val="1800"/>
          <w:marRight w:val="0"/>
          <w:marTop w:val="86"/>
          <w:marBottom w:val="0"/>
          <w:divBdr>
            <w:top w:val="none" w:sz="0" w:space="0" w:color="auto"/>
            <w:left w:val="none" w:sz="0" w:space="0" w:color="auto"/>
            <w:bottom w:val="none" w:sz="0" w:space="0" w:color="auto"/>
            <w:right w:val="none" w:sz="0" w:space="0" w:color="auto"/>
          </w:divBdr>
        </w:div>
        <w:div w:id="1404529620">
          <w:marLeft w:val="1800"/>
          <w:marRight w:val="0"/>
          <w:marTop w:val="86"/>
          <w:marBottom w:val="0"/>
          <w:divBdr>
            <w:top w:val="none" w:sz="0" w:space="0" w:color="auto"/>
            <w:left w:val="none" w:sz="0" w:space="0" w:color="auto"/>
            <w:bottom w:val="none" w:sz="0" w:space="0" w:color="auto"/>
            <w:right w:val="none" w:sz="0" w:space="0" w:color="auto"/>
          </w:divBdr>
        </w:div>
        <w:div w:id="1047216534">
          <w:marLeft w:val="547"/>
          <w:marRight w:val="0"/>
          <w:marTop w:val="115"/>
          <w:marBottom w:val="0"/>
          <w:divBdr>
            <w:top w:val="none" w:sz="0" w:space="0" w:color="auto"/>
            <w:left w:val="none" w:sz="0" w:space="0" w:color="auto"/>
            <w:bottom w:val="none" w:sz="0" w:space="0" w:color="auto"/>
            <w:right w:val="none" w:sz="0" w:space="0" w:color="auto"/>
          </w:divBdr>
        </w:div>
        <w:div w:id="2065834354">
          <w:marLeft w:val="1166"/>
          <w:marRight w:val="0"/>
          <w:marTop w:val="96"/>
          <w:marBottom w:val="0"/>
          <w:divBdr>
            <w:top w:val="none" w:sz="0" w:space="0" w:color="auto"/>
            <w:left w:val="none" w:sz="0" w:space="0" w:color="auto"/>
            <w:bottom w:val="none" w:sz="0" w:space="0" w:color="auto"/>
            <w:right w:val="none" w:sz="0" w:space="0" w:color="auto"/>
          </w:divBdr>
        </w:div>
      </w:divsChild>
    </w:div>
    <w:div w:id="1417248649">
      <w:bodyDiv w:val="1"/>
      <w:marLeft w:val="0"/>
      <w:marRight w:val="0"/>
      <w:marTop w:val="0"/>
      <w:marBottom w:val="0"/>
      <w:divBdr>
        <w:top w:val="none" w:sz="0" w:space="0" w:color="auto"/>
        <w:left w:val="none" w:sz="0" w:space="0" w:color="auto"/>
        <w:bottom w:val="none" w:sz="0" w:space="0" w:color="auto"/>
        <w:right w:val="none" w:sz="0" w:space="0" w:color="auto"/>
      </w:divBdr>
      <w:divsChild>
        <w:div w:id="1164008567">
          <w:marLeft w:val="360"/>
          <w:marRight w:val="0"/>
          <w:marTop w:val="200"/>
          <w:marBottom w:val="0"/>
          <w:divBdr>
            <w:top w:val="none" w:sz="0" w:space="0" w:color="auto"/>
            <w:left w:val="none" w:sz="0" w:space="0" w:color="auto"/>
            <w:bottom w:val="none" w:sz="0" w:space="0" w:color="auto"/>
            <w:right w:val="none" w:sz="0" w:space="0" w:color="auto"/>
          </w:divBdr>
        </w:div>
        <w:div w:id="1134716468">
          <w:marLeft w:val="1080"/>
          <w:marRight w:val="0"/>
          <w:marTop w:val="100"/>
          <w:marBottom w:val="0"/>
          <w:divBdr>
            <w:top w:val="none" w:sz="0" w:space="0" w:color="auto"/>
            <w:left w:val="none" w:sz="0" w:space="0" w:color="auto"/>
            <w:bottom w:val="none" w:sz="0" w:space="0" w:color="auto"/>
            <w:right w:val="none" w:sz="0" w:space="0" w:color="auto"/>
          </w:divBdr>
        </w:div>
        <w:div w:id="1030061342">
          <w:marLeft w:val="1080"/>
          <w:marRight w:val="0"/>
          <w:marTop w:val="100"/>
          <w:marBottom w:val="0"/>
          <w:divBdr>
            <w:top w:val="none" w:sz="0" w:space="0" w:color="auto"/>
            <w:left w:val="none" w:sz="0" w:space="0" w:color="auto"/>
            <w:bottom w:val="none" w:sz="0" w:space="0" w:color="auto"/>
            <w:right w:val="none" w:sz="0" w:space="0" w:color="auto"/>
          </w:divBdr>
        </w:div>
        <w:div w:id="1885629482">
          <w:marLeft w:val="1800"/>
          <w:marRight w:val="0"/>
          <w:marTop w:val="100"/>
          <w:marBottom w:val="0"/>
          <w:divBdr>
            <w:top w:val="none" w:sz="0" w:space="0" w:color="auto"/>
            <w:left w:val="none" w:sz="0" w:space="0" w:color="auto"/>
            <w:bottom w:val="none" w:sz="0" w:space="0" w:color="auto"/>
            <w:right w:val="none" w:sz="0" w:space="0" w:color="auto"/>
          </w:divBdr>
        </w:div>
        <w:div w:id="409741462">
          <w:marLeft w:val="1800"/>
          <w:marRight w:val="0"/>
          <w:marTop w:val="100"/>
          <w:marBottom w:val="0"/>
          <w:divBdr>
            <w:top w:val="none" w:sz="0" w:space="0" w:color="auto"/>
            <w:left w:val="none" w:sz="0" w:space="0" w:color="auto"/>
            <w:bottom w:val="none" w:sz="0" w:space="0" w:color="auto"/>
            <w:right w:val="none" w:sz="0" w:space="0" w:color="auto"/>
          </w:divBdr>
        </w:div>
        <w:div w:id="582690259">
          <w:marLeft w:val="1800"/>
          <w:marRight w:val="0"/>
          <w:marTop w:val="100"/>
          <w:marBottom w:val="0"/>
          <w:divBdr>
            <w:top w:val="none" w:sz="0" w:space="0" w:color="auto"/>
            <w:left w:val="none" w:sz="0" w:space="0" w:color="auto"/>
            <w:bottom w:val="none" w:sz="0" w:space="0" w:color="auto"/>
            <w:right w:val="none" w:sz="0" w:space="0" w:color="auto"/>
          </w:divBdr>
        </w:div>
        <w:div w:id="1357388632">
          <w:marLeft w:val="360"/>
          <w:marRight w:val="0"/>
          <w:marTop w:val="200"/>
          <w:marBottom w:val="0"/>
          <w:divBdr>
            <w:top w:val="none" w:sz="0" w:space="0" w:color="auto"/>
            <w:left w:val="none" w:sz="0" w:space="0" w:color="auto"/>
            <w:bottom w:val="none" w:sz="0" w:space="0" w:color="auto"/>
            <w:right w:val="none" w:sz="0" w:space="0" w:color="auto"/>
          </w:divBdr>
        </w:div>
        <w:div w:id="1410469069">
          <w:marLeft w:val="1080"/>
          <w:marRight w:val="0"/>
          <w:marTop w:val="100"/>
          <w:marBottom w:val="0"/>
          <w:divBdr>
            <w:top w:val="none" w:sz="0" w:space="0" w:color="auto"/>
            <w:left w:val="none" w:sz="0" w:space="0" w:color="auto"/>
            <w:bottom w:val="none" w:sz="0" w:space="0" w:color="auto"/>
            <w:right w:val="none" w:sz="0" w:space="0" w:color="auto"/>
          </w:divBdr>
        </w:div>
        <w:div w:id="1168982694">
          <w:marLeft w:val="1080"/>
          <w:marRight w:val="0"/>
          <w:marTop w:val="100"/>
          <w:marBottom w:val="0"/>
          <w:divBdr>
            <w:top w:val="none" w:sz="0" w:space="0" w:color="auto"/>
            <w:left w:val="none" w:sz="0" w:space="0" w:color="auto"/>
            <w:bottom w:val="none" w:sz="0" w:space="0" w:color="auto"/>
            <w:right w:val="none" w:sz="0" w:space="0" w:color="auto"/>
          </w:divBdr>
        </w:div>
        <w:div w:id="270403082">
          <w:marLeft w:val="1080"/>
          <w:marRight w:val="0"/>
          <w:marTop w:val="100"/>
          <w:marBottom w:val="0"/>
          <w:divBdr>
            <w:top w:val="none" w:sz="0" w:space="0" w:color="auto"/>
            <w:left w:val="none" w:sz="0" w:space="0" w:color="auto"/>
            <w:bottom w:val="none" w:sz="0" w:space="0" w:color="auto"/>
            <w:right w:val="none" w:sz="0" w:space="0" w:color="auto"/>
          </w:divBdr>
        </w:div>
        <w:div w:id="1956255541">
          <w:marLeft w:val="1080"/>
          <w:marRight w:val="0"/>
          <w:marTop w:val="100"/>
          <w:marBottom w:val="0"/>
          <w:divBdr>
            <w:top w:val="none" w:sz="0" w:space="0" w:color="auto"/>
            <w:left w:val="none" w:sz="0" w:space="0" w:color="auto"/>
            <w:bottom w:val="none" w:sz="0" w:space="0" w:color="auto"/>
            <w:right w:val="none" w:sz="0" w:space="0" w:color="auto"/>
          </w:divBdr>
        </w:div>
      </w:divsChild>
    </w:div>
    <w:div w:id="1582370099">
      <w:bodyDiv w:val="1"/>
      <w:marLeft w:val="0"/>
      <w:marRight w:val="0"/>
      <w:marTop w:val="0"/>
      <w:marBottom w:val="0"/>
      <w:divBdr>
        <w:top w:val="none" w:sz="0" w:space="0" w:color="auto"/>
        <w:left w:val="none" w:sz="0" w:space="0" w:color="auto"/>
        <w:bottom w:val="none" w:sz="0" w:space="0" w:color="auto"/>
        <w:right w:val="none" w:sz="0" w:space="0" w:color="auto"/>
      </w:divBdr>
      <w:divsChild>
        <w:div w:id="240648939">
          <w:marLeft w:val="360"/>
          <w:marRight w:val="0"/>
          <w:marTop w:val="200"/>
          <w:marBottom w:val="0"/>
          <w:divBdr>
            <w:top w:val="none" w:sz="0" w:space="0" w:color="auto"/>
            <w:left w:val="none" w:sz="0" w:space="0" w:color="auto"/>
            <w:bottom w:val="none" w:sz="0" w:space="0" w:color="auto"/>
            <w:right w:val="none" w:sz="0" w:space="0" w:color="auto"/>
          </w:divBdr>
        </w:div>
        <w:div w:id="601377567">
          <w:marLeft w:val="1080"/>
          <w:marRight w:val="0"/>
          <w:marTop w:val="100"/>
          <w:marBottom w:val="0"/>
          <w:divBdr>
            <w:top w:val="none" w:sz="0" w:space="0" w:color="auto"/>
            <w:left w:val="none" w:sz="0" w:space="0" w:color="auto"/>
            <w:bottom w:val="none" w:sz="0" w:space="0" w:color="auto"/>
            <w:right w:val="none" w:sz="0" w:space="0" w:color="auto"/>
          </w:divBdr>
        </w:div>
        <w:div w:id="1396199028">
          <w:marLeft w:val="1800"/>
          <w:marRight w:val="0"/>
          <w:marTop w:val="100"/>
          <w:marBottom w:val="0"/>
          <w:divBdr>
            <w:top w:val="none" w:sz="0" w:space="0" w:color="auto"/>
            <w:left w:val="none" w:sz="0" w:space="0" w:color="auto"/>
            <w:bottom w:val="none" w:sz="0" w:space="0" w:color="auto"/>
            <w:right w:val="none" w:sz="0" w:space="0" w:color="auto"/>
          </w:divBdr>
        </w:div>
        <w:div w:id="26104791">
          <w:marLeft w:val="1800"/>
          <w:marRight w:val="0"/>
          <w:marTop w:val="100"/>
          <w:marBottom w:val="0"/>
          <w:divBdr>
            <w:top w:val="none" w:sz="0" w:space="0" w:color="auto"/>
            <w:left w:val="none" w:sz="0" w:space="0" w:color="auto"/>
            <w:bottom w:val="none" w:sz="0" w:space="0" w:color="auto"/>
            <w:right w:val="none" w:sz="0" w:space="0" w:color="auto"/>
          </w:divBdr>
        </w:div>
        <w:div w:id="869882200">
          <w:marLeft w:val="1800"/>
          <w:marRight w:val="0"/>
          <w:marTop w:val="100"/>
          <w:marBottom w:val="0"/>
          <w:divBdr>
            <w:top w:val="none" w:sz="0" w:space="0" w:color="auto"/>
            <w:left w:val="none" w:sz="0" w:space="0" w:color="auto"/>
            <w:bottom w:val="none" w:sz="0" w:space="0" w:color="auto"/>
            <w:right w:val="none" w:sz="0" w:space="0" w:color="auto"/>
          </w:divBdr>
        </w:div>
        <w:div w:id="1137265431">
          <w:marLeft w:val="1080"/>
          <w:marRight w:val="0"/>
          <w:marTop w:val="100"/>
          <w:marBottom w:val="0"/>
          <w:divBdr>
            <w:top w:val="none" w:sz="0" w:space="0" w:color="auto"/>
            <w:left w:val="none" w:sz="0" w:space="0" w:color="auto"/>
            <w:bottom w:val="none" w:sz="0" w:space="0" w:color="auto"/>
            <w:right w:val="none" w:sz="0" w:space="0" w:color="auto"/>
          </w:divBdr>
        </w:div>
        <w:div w:id="523790250">
          <w:marLeft w:val="1800"/>
          <w:marRight w:val="0"/>
          <w:marTop w:val="100"/>
          <w:marBottom w:val="0"/>
          <w:divBdr>
            <w:top w:val="none" w:sz="0" w:space="0" w:color="auto"/>
            <w:left w:val="none" w:sz="0" w:space="0" w:color="auto"/>
            <w:bottom w:val="none" w:sz="0" w:space="0" w:color="auto"/>
            <w:right w:val="none" w:sz="0" w:space="0" w:color="auto"/>
          </w:divBdr>
        </w:div>
        <w:div w:id="94641591">
          <w:marLeft w:val="2520"/>
          <w:marRight w:val="0"/>
          <w:marTop w:val="100"/>
          <w:marBottom w:val="0"/>
          <w:divBdr>
            <w:top w:val="none" w:sz="0" w:space="0" w:color="auto"/>
            <w:left w:val="none" w:sz="0" w:space="0" w:color="auto"/>
            <w:bottom w:val="none" w:sz="0" w:space="0" w:color="auto"/>
            <w:right w:val="none" w:sz="0" w:space="0" w:color="auto"/>
          </w:divBdr>
        </w:div>
        <w:div w:id="892698192">
          <w:marLeft w:val="1800"/>
          <w:marRight w:val="0"/>
          <w:marTop w:val="100"/>
          <w:marBottom w:val="0"/>
          <w:divBdr>
            <w:top w:val="none" w:sz="0" w:space="0" w:color="auto"/>
            <w:left w:val="none" w:sz="0" w:space="0" w:color="auto"/>
            <w:bottom w:val="none" w:sz="0" w:space="0" w:color="auto"/>
            <w:right w:val="none" w:sz="0" w:space="0" w:color="auto"/>
          </w:divBdr>
        </w:div>
        <w:div w:id="1006060981">
          <w:marLeft w:val="1800"/>
          <w:marRight w:val="0"/>
          <w:marTop w:val="100"/>
          <w:marBottom w:val="0"/>
          <w:divBdr>
            <w:top w:val="none" w:sz="0" w:space="0" w:color="auto"/>
            <w:left w:val="none" w:sz="0" w:space="0" w:color="auto"/>
            <w:bottom w:val="none" w:sz="0" w:space="0" w:color="auto"/>
            <w:right w:val="none" w:sz="0" w:space="0" w:color="auto"/>
          </w:divBdr>
        </w:div>
        <w:div w:id="776757370">
          <w:marLeft w:val="1800"/>
          <w:marRight w:val="0"/>
          <w:marTop w:val="100"/>
          <w:marBottom w:val="0"/>
          <w:divBdr>
            <w:top w:val="none" w:sz="0" w:space="0" w:color="auto"/>
            <w:left w:val="none" w:sz="0" w:space="0" w:color="auto"/>
            <w:bottom w:val="none" w:sz="0" w:space="0" w:color="auto"/>
            <w:right w:val="none" w:sz="0" w:space="0" w:color="auto"/>
          </w:divBdr>
        </w:div>
        <w:div w:id="1109397922">
          <w:marLeft w:val="2520"/>
          <w:marRight w:val="0"/>
          <w:marTop w:val="100"/>
          <w:marBottom w:val="0"/>
          <w:divBdr>
            <w:top w:val="none" w:sz="0" w:space="0" w:color="auto"/>
            <w:left w:val="none" w:sz="0" w:space="0" w:color="auto"/>
            <w:bottom w:val="none" w:sz="0" w:space="0" w:color="auto"/>
            <w:right w:val="none" w:sz="0" w:space="0" w:color="auto"/>
          </w:divBdr>
        </w:div>
        <w:div w:id="1525247126">
          <w:marLeft w:val="2520"/>
          <w:marRight w:val="0"/>
          <w:marTop w:val="100"/>
          <w:marBottom w:val="0"/>
          <w:divBdr>
            <w:top w:val="none" w:sz="0" w:space="0" w:color="auto"/>
            <w:left w:val="none" w:sz="0" w:space="0" w:color="auto"/>
            <w:bottom w:val="none" w:sz="0" w:space="0" w:color="auto"/>
            <w:right w:val="none" w:sz="0" w:space="0" w:color="auto"/>
          </w:divBdr>
        </w:div>
      </w:divsChild>
    </w:div>
    <w:div w:id="1752777431">
      <w:bodyDiv w:val="1"/>
      <w:marLeft w:val="0"/>
      <w:marRight w:val="0"/>
      <w:marTop w:val="0"/>
      <w:marBottom w:val="0"/>
      <w:divBdr>
        <w:top w:val="none" w:sz="0" w:space="0" w:color="auto"/>
        <w:left w:val="none" w:sz="0" w:space="0" w:color="auto"/>
        <w:bottom w:val="none" w:sz="0" w:space="0" w:color="auto"/>
        <w:right w:val="none" w:sz="0" w:space="0" w:color="auto"/>
      </w:divBdr>
      <w:divsChild>
        <w:div w:id="1384056692">
          <w:marLeft w:val="360"/>
          <w:marRight w:val="0"/>
          <w:marTop w:val="200"/>
          <w:marBottom w:val="0"/>
          <w:divBdr>
            <w:top w:val="none" w:sz="0" w:space="0" w:color="auto"/>
            <w:left w:val="none" w:sz="0" w:space="0" w:color="auto"/>
            <w:bottom w:val="none" w:sz="0" w:space="0" w:color="auto"/>
            <w:right w:val="none" w:sz="0" w:space="0" w:color="auto"/>
          </w:divBdr>
        </w:div>
        <w:div w:id="2084721526">
          <w:marLeft w:val="360"/>
          <w:marRight w:val="0"/>
          <w:marTop w:val="200"/>
          <w:marBottom w:val="0"/>
          <w:divBdr>
            <w:top w:val="none" w:sz="0" w:space="0" w:color="auto"/>
            <w:left w:val="none" w:sz="0" w:space="0" w:color="auto"/>
            <w:bottom w:val="none" w:sz="0" w:space="0" w:color="auto"/>
            <w:right w:val="none" w:sz="0" w:space="0" w:color="auto"/>
          </w:divBdr>
        </w:div>
      </w:divsChild>
    </w:div>
    <w:div w:id="1831603214">
      <w:bodyDiv w:val="1"/>
      <w:marLeft w:val="0"/>
      <w:marRight w:val="0"/>
      <w:marTop w:val="0"/>
      <w:marBottom w:val="0"/>
      <w:divBdr>
        <w:top w:val="none" w:sz="0" w:space="0" w:color="auto"/>
        <w:left w:val="none" w:sz="0" w:space="0" w:color="auto"/>
        <w:bottom w:val="none" w:sz="0" w:space="0" w:color="auto"/>
        <w:right w:val="none" w:sz="0" w:space="0" w:color="auto"/>
      </w:divBdr>
      <w:divsChild>
        <w:div w:id="1465153080">
          <w:marLeft w:val="360"/>
          <w:marRight w:val="0"/>
          <w:marTop w:val="200"/>
          <w:marBottom w:val="0"/>
          <w:divBdr>
            <w:top w:val="none" w:sz="0" w:space="0" w:color="auto"/>
            <w:left w:val="none" w:sz="0" w:space="0" w:color="auto"/>
            <w:bottom w:val="none" w:sz="0" w:space="0" w:color="auto"/>
            <w:right w:val="none" w:sz="0" w:space="0" w:color="auto"/>
          </w:divBdr>
        </w:div>
        <w:div w:id="1728992790">
          <w:marLeft w:val="1080"/>
          <w:marRight w:val="0"/>
          <w:marTop w:val="100"/>
          <w:marBottom w:val="0"/>
          <w:divBdr>
            <w:top w:val="none" w:sz="0" w:space="0" w:color="auto"/>
            <w:left w:val="none" w:sz="0" w:space="0" w:color="auto"/>
            <w:bottom w:val="none" w:sz="0" w:space="0" w:color="auto"/>
            <w:right w:val="none" w:sz="0" w:space="0" w:color="auto"/>
          </w:divBdr>
        </w:div>
        <w:div w:id="443232034">
          <w:marLeft w:val="1800"/>
          <w:marRight w:val="0"/>
          <w:marTop w:val="100"/>
          <w:marBottom w:val="0"/>
          <w:divBdr>
            <w:top w:val="none" w:sz="0" w:space="0" w:color="auto"/>
            <w:left w:val="none" w:sz="0" w:space="0" w:color="auto"/>
            <w:bottom w:val="none" w:sz="0" w:space="0" w:color="auto"/>
            <w:right w:val="none" w:sz="0" w:space="0" w:color="auto"/>
          </w:divBdr>
        </w:div>
        <w:div w:id="875891390">
          <w:marLeft w:val="1800"/>
          <w:marRight w:val="0"/>
          <w:marTop w:val="100"/>
          <w:marBottom w:val="0"/>
          <w:divBdr>
            <w:top w:val="none" w:sz="0" w:space="0" w:color="auto"/>
            <w:left w:val="none" w:sz="0" w:space="0" w:color="auto"/>
            <w:bottom w:val="none" w:sz="0" w:space="0" w:color="auto"/>
            <w:right w:val="none" w:sz="0" w:space="0" w:color="auto"/>
          </w:divBdr>
        </w:div>
        <w:div w:id="1383096718">
          <w:marLeft w:val="1800"/>
          <w:marRight w:val="0"/>
          <w:marTop w:val="100"/>
          <w:marBottom w:val="0"/>
          <w:divBdr>
            <w:top w:val="none" w:sz="0" w:space="0" w:color="auto"/>
            <w:left w:val="none" w:sz="0" w:space="0" w:color="auto"/>
            <w:bottom w:val="none" w:sz="0" w:space="0" w:color="auto"/>
            <w:right w:val="none" w:sz="0" w:space="0" w:color="auto"/>
          </w:divBdr>
        </w:div>
        <w:div w:id="1545629356">
          <w:marLeft w:val="1080"/>
          <w:marRight w:val="0"/>
          <w:marTop w:val="100"/>
          <w:marBottom w:val="0"/>
          <w:divBdr>
            <w:top w:val="none" w:sz="0" w:space="0" w:color="auto"/>
            <w:left w:val="none" w:sz="0" w:space="0" w:color="auto"/>
            <w:bottom w:val="none" w:sz="0" w:space="0" w:color="auto"/>
            <w:right w:val="none" w:sz="0" w:space="0" w:color="auto"/>
          </w:divBdr>
        </w:div>
        <w:div w:id="676154127">
          <w:marLeft w:val="1800"/>
          <w:marRight w:val="0"/>
          <w:marTop w:val="100"/>
          <w:marBottom w:val="0"/>
          <w:divBdr>
            <w:top w:val="none" w:sz="0" w:space="0" w:color="auto"/>
            <w:left w:val="none" w:sz="0" w:space="0" w:color="auto"/>
            <w:bottom w:val="none" w:sz="0" w:space="0" w:color="auto"/>
            <w:right w:val="none" w:sz="0" w:space="0" w:color="auto"/>
          </w:divBdr>
        </w:div>
        <w:div w:id="797182484">
          <w:marLeft w:val="2520"/>
          <w:marRight w:val="0"/>
          <w:marTop w:val="100"/>
          <w:marBottom w:val="0"/>
          <w:divBdr>
            <w:top w:val="none" w:sz="0" w:space="0" w:color="auto"/>
            <w:left w:val="none" w:sz="0" w:space="0" w:color="auto"/>
            <w:bottom w:val="none" w:sz="0" w:space="0" w:color="auto"/>
            <w:right w:val="none" w:sz="0" w:space="0" w:color="auto"/>
          </w:divBdr>
        </w:div>
        <w:div w:id="2015451003">
          <w:marLeft w:val="1800"/>
          <w:marRight w:val="0"/>
          <w:marTop w:val="100"/>
          <w:marBottom w:val="0"/>
          <w:divBdr>
            <w:top w:val="none" w:sz="0" w:space="0" w:color="auto"/>
            <w:left w:val="none" w:sz="0" w:space="0" w:color="auto"/>
            <w:bottom w:val="none" w:sz="0" w:space="0" w:color="auto"/>
            <w:right w:val="none" w:sz="0" w:space="0" w:color="auto"/>
          </w:divBdr>
        </w:div>
        <w:div w:id="1194731246">
          <w:marLeft w:val="1800"/>
          <w:marRight w:val="0"/>
          <w:marTop w:val="100"/>
          <w:marBottom w:val="0"/>
          <w:divBdr>
            <w:top w:val="none" w:sz="0" w:space="0" w:color="auto"/>
            <w:left w:val="none" w:sz="0" w:space="0" w:color="auto"/>
            <w:bottom w:val="none" w:sz="0" w:space="0" w:color="auto"/>
            <w:right w:val="none" w:sz="0" w:space="0" w:color="auto"/>
          </w:divBdr>
        </w:div>
        <w:div w:id="2068021149">
          <w:marLeft w:val="1800"/>
          <w:marRight w:val="0"/>
          <w:marTop w:val="100"/>
          <w:marBottom w:val="0"/>
          <w:divBdr>
            <w:top w:val="none" w:sz="0" w:space="0" w:color="auto"/>
            <w:left w:val="none" w:sz="0" w:space="0" w:color="auto"/>
            <w:bottom w:val="none" w:sz="0" w:space="0" w:color="auto"/>
            <w:right w:val="none" w:sz="0" w:space="0" w:color="auto"/>
          </w:divBdr>
        </w:div>
        <w:div w:id="607810788">
          <w:marLeft w:val="2520"/>
          <w:marRight w:val="0"/>
          <w:marTop w:val="100"/>
          <w:marBottom w:val="0"/>
          <w:divBdr>
            <w:top w:val="none" w:sz="0" w:space="0" w:color="auto"/>
            <w:left w:val="none" w:sz="0" w:space="0" w:color="auto"/>
            <w:bottom w:val="none" w:sz="0" w:space="0" w:color="auto"/>
            <w:right w:val="none" w:sz="0" w:space="0" w:color="auto"/>
          </w:divBdr>
        </w:div>
        <w:div w:id="131796655">
          <w:marLeft w:val="2520"/>
          <w:marRight w:val="0"/>
          <w:marTop w:val="100"/>
          <w:marBottom w:val="0"/>
          <w:divBdr>
            <w:top w:val="none" w:sz="0" w:space="0" w:color="auto"/>
            <w:left w:val="none" w:sz="0" w:space="0" w:color="auto"/>
            <w:bottom w:val="none" w:sz="0" w:space="0" w:color="auto"/>
            <w:right w:val="none" w:sz="0" w:space="0" w:color="auto"/>
          </w:divBdr>
        </w:div>
      </w:divsChild>
    </w:div>
    <w:div w:id="1855417354">
      <w:bodyDiv w:val="1"/>
      <w:marLeft w:val="0"/>
      <w:marRight w:val="0"/>
      <w:marTop w:val="0"/>
      <w:marBottom w:val="0"/>
      <w:divBdr>
        <w:top w:val="none" w:sz="0" w:space="0" w:color="auto"/>
        <w:left w:val="none" w:sz="0" w:space="0" w:color="auto"/>
        <w:bottom w:val="none" w:sz="0" w:space="0" w:color="auto"/>
        <w:right w:val="none" w:sz="0" w:space="0" w:color="auto"/>
      </w:divBdr>
      <w:divsChild>
        <w:div w:id="151992871">
          <w:marLeft w:val="1080"/>
          <w:marRight w:val="0"/>
          <w:marTop w:val="100"/>
          <w:marBottom w:val="0"/>
          <w:divBdr>
            <w:top w:val="none" w:sz="0" w:space="0" w:color="auto"/>
            <w:left w:val="none" w:sz="0" w:space="0" w:color="auto"/>
            <w:bottom w:val="none" w:sz="0" w:space="0" w:color="auto"/>
            <w:right w:val="none" w:sz="0" w:space="0" w:color="auto"/>
          </w:divBdr>
        </w:div>
        <w:div w:id="1783374811">
          <w:marLeft w:val="1080"/>
          <w:marRight w:val="0"/>
          <w:marTop w:val="100"/>
          <w:marBottom w:val="0"/>
          <w:divBdr>
            <w:top w:val="none" w:sz="0" w:space="0" w:color="auto"/>
            <w:left w:val="none" w:sz="0" w:space="0" w:color="auto"/>
            <w:bottom w:val="none" w:sz="0" w:space="0" w:color="auto"/>
            <w:right w:val="none" w:sz="0" w:space="0" w:color="auto"/>
          </w:divBdr>
        </w:div>
        <w:div w:id="1664507173">
          <w:marLeft w:val="1080"/>
          <w:marRight w:val="0"/>
          <w:marTop w:val="100"/>
          <w:marBottom w:val="0"/>
          <w:divBdr>
            <w:top w:val="none" w:sz="0" w:space="0" w:color="auto"/>
            <w:left w:val="none" w:sz="0" w:space="0" w:color="auto"/>
            <w:bottom w:val="none" w:sz="0" w:space="0" w:color="auto"/>
            <w:right w:val="none" w:sz="0" w:space="0" w:color="auto"/>
          </w:divBdr>
        </w:div>
        <w:div w:id="1626154813">
          <w:marLeft w:val="1080"/>
          <w:marRight w:val="0"/>
          <w:marTop w:val="100"/>
          <w:marBottom w:val="0"/>
          <w:divBdr>
            <w:top w:val="none" w:sz="0" w:space="0" w:color="auto"/>
            <w:left w:val="none" w:sz="0" w:space="0" w:color="auto"/>
            <w:bottom w:val="none" w:sz="0" w:space="0" w:color="auto"/>
            <w:right w:val="none" w:sz="0" w:space="0" w:color="auto"/>
          </w:divBdr>
        </w:div>
        <w:div w:id="850489471">
          <w:marLeft w:val="1800"/>
          <w:marRight w:val="0"/>
          <w:marTop w:val="100"/>
          <w:marBottom w:val="0"/>
          <w:divBdr>
            <w:top w:val="none" w:sz="0" w:space="0" w:color="auto"/>
            <w:left w:val="none" w:sz="0" w:space="0" w:color="auto"/>
            <w:bottom w:val="none" w:sz="0" w:space="0" w:color="auto"/>
            <w:right w:val="none" w:sz="0" w:space="0" w:color="auto"/>
          </w:divBdr>
        </w:div>
      </w:divsChild>
    </w:div>
    <w:div w:id="1950626918">
      <w:bodyDiv w:val="1"/>
      <w:marLeft w:val="0"/>
      <w:marRight w:val="0"/>
      <w:marTop w:val="0"/>
      <w:marBottom w:val="0"/>
      <w:divBdr>
        <w:top w:val="none" w:sz="0" w:space="0" w:color="auto"/>
        <w:left w:val="none" w:sz="0" w:space="0" w:color="auto"/>
        <w:bottom w:val="none" w:sz="0" w:space="0" w:color="auto"/>
        <w:right w:val="none" w:sz="0" w:space="0" w:color="auto"/>
      </w:divBdr>
    </w:div>
    <w:div w:id="2080130759">
      <w:bodyDiv w:val="1"/>
      <w:marLeft w:val="0"/>
      <w:marRight w:val="0"/>
      <w:marTop w:val="0"/>
      <w:marBottom w:val="0"/>
      <w:divBdr>
        <w:top w:val="none" w:sz="0" w:space="0" w:color="auto"/>
        <w:left w:val="none" w:sz="0" w:space="0" w:color="auto"/>
        <w:bottom w:val="none" w:sz="0" w:space="0" w:color="auto"/>
        <w:right w:val="none" w:sz="0" w:space="0" w:color="auto"/>
      </w:divBdr>
      <w:divsChild>
        <w:div w:id="1374228592">
          <w:marLeft w:val="547"/>
          <w:marRight w:val="0"/>
          <w:marTop w:val="115"/>
          <w:marBottom w:val="0"/>
          <w:divBdr>
            <w:top w:val="none" w:sz="0" w:space="0" w:color="auto"/>
            <w:left w:val="none" w:sz="0" w:space="0" w:color="auto"/>
            <w:bottom w:val="none" w:sz="0" w:space="0" w:color="auto"/>
            <w:right w:val="none" w:sz="0" w:space="0" w:color="auto"/>
          </w:divBdr>
        </w:div>
        <w:div w:id="945381169">
          <w:marLeft w:val="1166"/>
          <w:marRight w:val="0"/>
          <w:marTop w:val="96"/>
          <w:marBottom w:val="0"/>
          <w:divBdr>
            <w:top w:val="none" w:sz="0" w:space="0" w:color="auto"/>
            <w:left w:val="none" w:sz="0" w:space="0" w:color="auto"/>
            <w:bottom w:val="none" w:sz="0" w:space="0" w:color="auto"/>
            <w:right w:val="none" w:sz="0" w:space="0" w:color="auto"/>
          </w:divBdr>
        </w:div>
        <w:div w:id="401365928">
          <w:marLeft w:val="1166"/>
          <w:marRight w:val="0"/>
          <w:marTop w:val="96"/>
          <w:marBottom w:val="0"/>
          <w:divBdr>
            <w:top w:val="none" w:sz="0" w:space="0" w:color="auto"/>
            <w:left w:val="none" w:sz="0" w:space="0" w:color="auto"/>
            <w:bottom w:val="none" w:sz="0" w:space="0" w:color="auto"/>
            <w:right w:val="none" w:sz="0" w:space="0" w:color="auto"/>
          </w:divBdr>
        </w:div>
        <w:div w:id="2018144638">
          <w:marLeft w:val="1166"/>
          <w:marRight w:val="0"/>
          <w:marTop w:val="96"/>
          <w:marBottom w:val="0"/>
          <w:divBdr>
            <w:top w:val="none" w:sz="0" w:space="0" w:color="auto"/>
            <w:left w:val="none" w:sz="0" w:space="0" w:color="auto"/>
            <w:bottom w:val="none" w:sz="0" w:space="0" w:color="auto"/>
            <w:right w:val="none" w:sz="0" w:space="0" w:color="auto"/>
          </w:divBdr>
        </w:div>
        <w:div w:id="163093863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BA7A93-A336-47BB-986F-1491EE556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13406</TotalTime>
  <Pages>5</Pages>
  <Words>1473</Words>
  <Characters>8400</Characters>
  <Application>Microsoft Office Word</Application>
  <DocSecurity>0</DocSecurity>
  <Lines>70</Lines>
  <Paragraphs>19</Paragraphs>
  <ScaleCrop>false</ScaleCrop>
  <Company/>
  <LinksUpToDate>false</LinksUpToDate>
  <CharactersWithSpaces>9854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168</cp:revision>
  <dcterms:created xsi:type="dcterms:W3CDTF">2021-01-14T12:11:00Z</dcterms:created>
  <dcterms:modified xsi:type="dcterms:W3CDTF">2023-04-10T12:13:00Z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b149f471a8f4e44ab02d72a2f0565de">
    <vt:lpwstr>CWMxOtHur0PH6BRNwOy/hSceG9T8ZJkZDR1NvY4xZcTMunm5LUYX7SJFvYWLTMw9zwldhtklksJyOEcpUc34oZ68g==</vt:lpwstr>
  </property>
</Properties>
</file>